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FCBD" w14:textId="6146AD3F" w:rsidR="005C645E" w:rsidRPr="009B35CA" w:rsidRDefault="005C645E" w:rsidP="00E70A5C">
      <w:pPr>
        <w:pStyle w:val="Heading1"/>
        <w:rPr>
          <w:rFonts w:ascii="Times New Roman" w:hAnsi="Times New Roman"/>
          <w:b w:val="0"/>
          <w:bCs/>
          <w:sz w:val="36"/>
          <w:szCs w:val="36"/>
          <w:u w:val="single"/>
        </w:rPr>
      </w:pPr>
      <w:r w:rsidRPr="009B35CA">
        <w:rPr>
          <w:rFonts w:ascii="Times New Roman" w:hAnsi="Times New Roman"/>
          <w:bCs/>
          <w:sz w:val="36"/>
          <w:szCs w:val="36"/>
          <w:u w:val="single"/>
        </w:rPr>
        <w:t xml:space="preserve">Specifications for </w:t>
      </w:r>
      <w:r w:rsidR="00E70A5C">
        <w:rPr>
          <w:rFonts w:ascii="Times New Roman" w:hAnsi="Times New Roman"/>
          <w:bCs/>
          <w:sz w:val="36"/>
          <w:szCs w:val="36"/>
          <w:u w:val="single"/>
        </w:rPr>
        <w:t>Baffle Wall</w:t>
      </w:r>
      <w:r w:rsidR="00482F52">
        <w:rPr>
          <w:rFonts w:ascii="Times New Roman" w:hAnsi="Times New Roman"/>
          <w:bCs/>
          <w:sz w:val="36"/>
          <w:szCs w:val="36"/>
          <w:u w:val="single"/>
        </w:rPr>
        <w:t xml:space="preserve"> and Inlet Baffles</w:t>
      </w:r>
    </w:p>
    <w:p w14:paraId="72D2CE13" w14:textId="77777777" w:rsidR="005C645E" w:rsidRPr="009B35CA" w:rsidRDefault="005C645E" w:rsidP="005C645E">
      <w:pPr>
        <w:pStyle w:val="Heading1"/>
        <w:jc w:val="left"/>
        <w:rPr>
          <w:rFonts w:ascii="Times New Roman" w:hAnsi="Times New Roman"/>
          <w:b w:val="0"/>
          <w:bCs/>
          <w:szCs w:val="24"/>
        </w:rPr>
      </w:pPr>
    </w:p>
    <w:p w14:paraId="59CAE888" w14:textId="77777777" w:rsidR="00F81AF8" w:rsidRPr="00F81AF8" w:rsidRDefault="00F81AF8" w:rsidP="00F81AF8">
      <w:pPr>
        <w:keepNext/>
        <w:tabs>
          <w:tab w:val="num" w:pos="900"/>
        </w:tabs>
        <w:ind w:left="900" w:hanging="900"/>
        <w:outlineLvl w:val="0"/>
        <w:rPr>
          <w:b/>
          <w:bCs/>
          <w:noProof/>
          <w:snapToGrid w:val="0"/>
        </w:rPr>
      </w:pPr>
      <w:r w:rsidRPr="00F81AF8">
        <w:rPr>
          <w:b/>
          <w:bCs/>
          <w:noProof/>
          <w:snapToGrid w:val="0"/>
        </w:rPr>
        <w:t>Part 1.0: GENERAL</w:t>
      </w:r>
    </w:p>
    <w:p w14:paraId="58478485" w14:textId="77777777" w:rsidR="00F81AF8" w:rsidRPr="00F81AF8" w:rsidRDefault="00F81AF8" w:rsidP="00F81AF8">
      <w:pPr>
        <w:numPr>
          <w:ilvl w:val="1"/>
          <w:numId w:val="0"/>
        </w:numPr>
        <w:tabs>
          <w:tab w:val="num" w:pos="936"/>
        </w:tabs>
        <w:spacing w:before="120"/>
        <w:ind w:left="936" w:hanging="576"/>
        <w:rPr>
          <w:b/>
          <w:bCs/>
        </w:rPr>
      </w:pPr>
      <w:r w:rsidRPr="00F81AF8">
        <w:rPr>
          <w:b/>
          <w:bCs/>
          <w:u w:val="single"/>
        </w:rPr>
        <w:t>Description of Work</w:t>
      </w:r>
      <w:r w:rsidRPr="00F81AF8">
        <w:rPr>
          <w:b/>
          <w:bCs/>
        </w:rPr>
        <w:t xml:space="preserve"> </w:t>
      </w:r>
    </w:p>
    <w:p w14:paraId="4AB3B75C" w14:textId="77777777" w:rsidR="00F81AF8" w:rsidRPr="00F81AF8" w:rsidRDefault="00F81AF8" w:rsidP="00F81AF8">
      <w:pPr>
        <w:numPr>
          <w:ilvl w:val="1"/>
          <w:numId w:val="0"/>
        </w:numPr>
        <w:tabs>
          <w:tab w:val="num" w:pos="936"/>
        </w:tabs>
        <w:spacing w:before="120"/>
        <w:ind w:left="936" w:hanging="576"/>
        <w:contextualSpacing/>
      </w:pPr>
    </w:p>
    <w:p w14:paraId="6B8E247A" w14:textId="44C5974E" w:rsidR="00F81AF8" w:rsidRPr="00F81AF8" w:rsidRDefault="00F81AF8" w:rsidP="00F81AF8">
      <w:pPr>
        <w:numPr>
          <w:ilvl w:val="1"/>
          <w:numId w:val="0"/>
        </w:numPr>
        <w:tabs>
          <w:tab w:val="num" w:pos="936"/>
        </w:tabs>
        <w:spacing w:before="120" w:line="276" w:lineRule="auto"/>
        <w:ind w:left="432" w:hanging="576"/>
        <w:contextualSpacing/>
        <w:jc w:val="both"/>
      </w:pPr>
      <w:r w:rsidRPr="00F81AF8">
        <w:t xml:space="preserve">      </w:t>
      </w:r>
      <w:r w:rsidRPr="00F81AF8">
        <w:tab/>
        <w:t xml:space="preserve">The scope of this specification is intended to cover FRP </w:t>
      </w:r>
      <w:r w:rsidR="00E70A5C">
        <w:t>Baffle Wall</w:t>
      </w:r>
      <w:r w:rsidR="003A0E18">
        <w:t xml:space="preserve"> </w:t>
      </w:r>
      <w:r w:rsidR="007A22CC">
        <w:t>sections,</w:t>
      </w:r>
      <w:r w:rsidRPr="00F81AF8">
        <w:t xml:space="preserve"> and </w:t>
      </w:r>
      <w:r w:rsidR="003A0E18">
        <w:t xml:space="preserve">all </w:t>
      </w:r>
      <w:r w:rsidRPr="00F81AF8">
        <w:t>required accessories shown on the drawings. This includes but is not limited to the following:</w:t>
      </w:r>
    </w:p>
    <w:p w14:paraId="471A5747" w14:textId="77777777" w:rsidR="00F81AF8" w:rsidRPr="00F81AF8" w:rsidRDefault="00F81AF8" w:rsidP="00F81AF8">
      <w:pPr>
        <w:numPr>
          <w:ilvl w:val="2"/>
          <w:numId w:val="0"/>
        </w:numPr>
        <w:tabs>
          <w:tab w:val="num" w:pos="1440"/>
        </w:tabs>
        <w:spacing w:line="276" w:lineRule="auto"/>
        <w:ind w:left="1440" w:hanging="720"/>
        <w:contextualSpacing/>
      </w:pPr>
    </w:p>
    <w:p w14:paraId="16C888E0" w14:textId="42E35790" w:rsidR="00F81AF8" w:rsidRPr="009B35CA" w:rsidRDefault="00F81AF8" w:rsidP="00F81AF8">
      <w:pPr>
        <w:numPr>
          <w:ilvl w:val="0"/>
          <w:numId w:val="8"/>
        </w:numPr>
        <w:spacing w:line="276" w:lineRule="auto"/>
        <w:contextualSpacing/>
      </w:pPr>
      <w:r w:rsidRPr="00F81AF8">
        <w:t xml:space="preserve">Fiberglass Reinforced Plastic (FRP) </w:t>
      </w:r>
      <w:r w:rsidR="003A0E18">
        <w:t>“</w:t>
      </w:r>
      <w:r w:rsidR="00EC07CF">
        <w:t>Baffle Wall”</w:t>
      </w:r>
    </w:p>
    <w:p w14:paraId="58931B7A" w14:textId="64CE95B5" w:rsidR="00F81AF8" w:rsidRPr="00F81AF8" w:rsidRDefault="00F81AF8" w:rsidP="00F81AF8">
      <w:pPr>
        <w:numPr>
          <w:ilvl w:val="0"/>
          <w:numId w:val="8"/>
        </w:numPr>
        <w:spacing w:line="276" w:lineRule="auto"/>
        <w:contextualSpacing/>
      </w:pPr>
      <w:r w:rsidRPr="009B35CA">
        <w:t>FRP supports</w:t>
      </w:r>
      <w:r w:rsidRPr="00F81AF8">
        <w:t xml:space="preserve"> </w:t>
      </w:r>
      <w:r w:rsidRPr="009B35CA">
        <w:t>and structural shapes</w:t>
      </w:r>
    </w:p>
    <w:p w14:paraId="1E920B9D" w14:textId="04E2450C" w:rsidR="00F81AF8" w:rsidRPr="00F81AF8" w:rsidRDefault="00F81AF8" w:rsidP="00F81AF8">
      <w:pPr>
        <w:numPr>
          <w:ilvl w:val="0"/>
          <w:numId w:val="8"/>
        </w:numPr>
        <w:spacing w:line="276" w:lineRule="auto"/>
        <w:contextualSpacing/>
      </w:pPr>
      <w:r w:rsidRPr="00F81AF8">
        <w:t xml:space="preserve">FRP </w:t>
      </w:r>
      <w:r w:rsidRPr="009B35CA">
        <w:t>trim and flashing</w:t>
      </w:r>
    </w:p>
    <w:p w14:paraId="63D435EA" w14:textId="1EEC6962" w:rsidR="00F81AF8" w:rsidRPr="009B35CA" w:rsidRDefault="00F81AF8" w:rsidP="00F81AF8">
      <w:pPr>
        <w:numPr>
          <w:ilvl w:val="0"/>
          <w:numId w:val="8"/>
        </w:numPr>
        <w:spacing w:line="276" w:lineRule="auto"/>
        <w:contextualSpacing/>
      </w:pPr>
      <w:r w:rsidRPr="00F81AF8">
        <w:t xml:space="preserve">Fasteners required to secure the panels and </w:t>
      </w:r>
      <w:r w:rsidRPr="009B35CA">
        <w:t>flashing</w:t>
      </w:r>
    </w:p>
    <w:p w14:paraId="01C45039" w14:textId="725D1588" w:rsidR="00F81AF8" w:rsidRPr="00F81AF8" w:rsidRDefault="00F81AF8" w:rsidP="00F81AF8">
      <w:pPr>
        <w:numPr>
          <w:ilvl w:val="0"/>
          <w:numId w:val="8"/>
        </w:numPr>
        <w:spacing w:line="276" w:lineRule="auto"/>
        <w:contextualSpacing/>
      </w:pPr>
      <w:r w:rsidRPr="009B35CA">
        <w:t>Closures required for a complete installation</w:t>
      </w:r>
    </w:p>
    <w:p w14:paraId="5F252E78" w14:textId="77777777" w:rsidR="00F81AF8" w:rsidRPr="00F81AF8" w:rsidRDefault="00F81AF8" w:rsidP="00F81AF8">
      <w:pPr>
        <w:numPr>
          <w:ilvl w:val="1"/>
          <w:numId w:val="0"/>
        </w:numPr>
        <w:tabs>
          <w:tab w:val="num" w:pos="936"/>
        </w:tabs>
        <w:ind w:left="936" w:hanging="576"/>
        <w:rPr>
          <w:b/>
          <w:bCs/>
          <w:u w:val="single"/>
        </w:rPr>
      </w:pPr>
    </w:p>
    <w:p w14:paraId="307490FB" w14:textId="77777777" w:rsidR="00F81AF8" w:rsidRPr="00F81AF8" w:rsidRDefault="00F81AF8" w:rsidP="00F81AF8">
      <w:pPr>
        <w:numPr>
          <w:ilvl w:val="1"/>
          <w:numId w:val="0"/>
        </w:numPr>
        <w:tabs>
          <w:tab w:val="num" w:pos="936"/>
        </w:tabs>
        <w:ind w:left="936" w:hanging="576"/>
        <w:rPr>
          <w:b/>
          <w:bCs/>
          <w:u w:val="single"/>
        </w:rPr>
      </w:pPr>
      <w:r w:rsidRPr="00F81AF8">
        <w:rPr>
          <w:b/>
          <w:bCs/>
          <w:u w:val="single"/>
        </w:rPr>
        <w:t>References</w:t>
      </w:r>
    </w:p>
    <w:p w14:paraId="02EAA96E" w14:textId="77777777" w:rsidR="00F81AF8" w:rsidRPr="00F81AF8" w:rsidRDefault="00F81AF8" w:rsidP="00F81AF8">
      <w:pPr>
        <w:numPr>
          <w:ilvl w:val="1"/>
          <w:numId w:val="0"/>
        </w:numPr>
        <w:tabs>
          <w:tab w:val="num" w:pos="936"/>
        </w:tabs>
        <w:ind w:left="936" w:hanging="576"/>
        <w:rPr>
          <w:b/>
          <w:bCs/>
          <w:u w:val="single"/>
        </w:rPr>
      </w:pPr>
    </w:p>
    <w:p w14:paraId="69EEDBC6"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256 - Standard Test Methods for Determining the Izod Pendulum Impact Resistance of Plastics</w:t>
      </w:r>
    </w:p>
    <w:p w14:paraId="0B7225B5"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570 - Standard Test Method for Water Absorption of Plastics</w:t>
      </w:r>
    </w:p>
    <w:p w14:paraId="351D3E03"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638 - Standard Test Method for Tensile Properties of Plastics</w:t>
      </w:r>
    </w:p>
    <w:p w14:paraId="3DE0C7D7" w14:textId="77777777" w:rsidR="00F81AF8" w:rsidRPr="00F81AF8" w:rsidRDefault="00F81AF8" w:rsidP="00F81AF8">
      <w:pPr>
        <w:numPr>
          <w:ilvl w:val="1"/>
          <w:numId w:val="9"/>
        </w:numPr>
        <w:spacing w:after="200" w:line="360" w:lineRule="auto"/>
        <w:contextualSpacing/>
        <w:rPr>
          <w:rFonts w:eastAsia="Calibri"/>
        </w:rPr>
      </w:pPr>
      <w:r w:rsidRPr="00F81AF8">
        <w:rPr>
          <w:rFonts w:eastAsia="Calibri"/>
        </w:rPr>
        <w:t>ASTM D 696 – Standard Test Method for Coefficient of Linear Thermal Expansion of Plastics Between -30 degrees C and 30 degrees C.</w:t>
      </w:r>
    </w:p>
    <w:p w14:paraId="735F5945" w14:textId="77777777" w:rsidR="00F81AF8" w:rsidRPr="00F81AF8"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790 - Standard Test Methods for Flexural Properties of Unreinforced and Reinforced Plastics and Electrical Insulating Materials</w:t>
      </w:r>
    </w:p>
    <w:p w14:paraId="2BF0A7ED" w14:textId="785C42C5" w:rsidR="00F81AF8" w:rsidRPr="009B35CA" w:rsidRDefault="00F81AF8" w:rsidP="00F81AF8">
      <w:pPr>
        <w:numPr>
          <w:ilvl w:val="1"/>
          <w:numId w:val="9"/>
        </w:numPr>
        <w:tabs>
          <w:tab w:val="num" w:pos="1440"/>
        </w:tabs>
        <w:spacing w:after="200" w:line="360" w:lineRule="auto"/>
        <w:contextualSpacing/>
        <w:rPr>
          <w:rFonts w:eastAsia="Calibri"/>
        </w:rPr>
      </w:pPr>
      <w:r w:rsidRPr="00F81AF8">
        <w:rPr>
          <w:rFonts w:eastAsia="Calibri"/>
        </w:rPr>
        <w:t>ASTM D 2583 - Standard Test Method for Indentation Hardness of Rigid Plastics by Means of a Barcol Impressor</w:t>
      </w:r>
    </w:p>
    <w:p w14:paraId="067A883D" w14:textId="4F986CDA" w:rsidR="002026F7" w:rsidRPr="009B35CA" w:rsidRDefault="002026F7" w:rsidP="002026F7">
      <w:pPr>
        <w:numPr>
          <w:ilvl w:val="1"/>
          <w:numId w:val="9"/>
        </w:numPr>
        <w:spacing w:after="200" w:line="360" w:lineRule="auto"/>
        <w:contextualSpacing/>
        <w:rPr>
          <w:rFonts w:eastAsia="Calibri"/>
        </w:rPr>
      </w:pPr>
      <w:r w:rsidRPr="009B35CA">
        <w:rPr>
          <w:rFonts w:eastAsia="Calibri"/>
        </w:rPr>
        <w:t>ASTM D2344, Standard Test Method for Short-Beam Strength of Polymer Matrix Composite Materials and Their Laminates.</w:t>
      </w:r>
    </w:p>
    <w:p w14:paraId="2594D3D8" w14:textId="03850535" w:rsidR="002026F7" w:rsidRPr="009B35CA" w:rsidRDefault="002026F7" w:rsidP="002026F7">
      <w:pPr>
        <w:numPr>
          <w:ilvl w:val="1"/>
          <w:numId w:val="9"/>
        </w:numPr>
        <w:spacing w:after="200" w:line="360" w:lineRule="auto"/>
        <w:contextualSpacing/>
        <w:rPr>
          <w:rFonts w:eastAsia="Calibri"/>
        </w:rPr>
      </w:pPr>
      <w:r w:rsidRPr="009B35CA">
        <w:rPr>
          <w:rFonts w:eastAsia="Calibri"/>
        </w:rPr>
        <w:t>CSA S806, Design and Construction of Building Structures with Fibre-Reinforced Polymers.</w:t>
      </w:r>
    </w:p>
    <w:p w14:paraId="5C06D7D6" w14:textId="02C18CF8" w:rsidR="0080135A" w:rsidRPr="00F81AF8" w:rsidRDefault="002026F7" w:rsidP="500EF0C9">
      <w:pPr>
        <w:numPr>
          <w:ilvl w:val="1"/>
          <w:numId w:val="9"/>
        </w:numPr>
        <w:spacing w:after="200" w:line="360" w:lineRule="auto"/>
        <w:contextualSpacing/>
        <w:rPr>
          <w:rFonts w:eastAsia="Calibri"/>
        </w:rPr>
      </w:pPr>
      <w:r w:rsidRPr="500EF0C9">
        <w:rPr>
          <w:rFonts w:eastAsia="Calibri"/>
        </w:rPr>
        <w:t>UL 94, UL Standard for Safety Tests for Flammability of Plastic Materials for Parts in Devices and Appliances</w:t>
      </w:r>
    </w:p>
    <w:p w14:paraId="4A66EC50" w14:textId="77777777" w:rsidR="00F81AF8" w:rsidRPr="00F81AF8" w:rsidRDefault="00F81AF8" w:rsidP="00F81AF8">
      <w:pPr>
        <w:numPr>
          <w:ilvl w:val="1"/>
          <w:numId w:val="0"/>
        </w:numPr>
        <w:tabs>
          <w:tab w:val="num" w:pos="936"/>
        </w:tabs>
        <w:rPr>
          <w:b/>
          <w:bCs/>
          <w:u w:val="single"/>
        </w:rPr>
      </w:pPr>
      <w:r w:rsidRPr="00F81AF8">
        <w:rPr>
          <w:b/>
          <w:bCs/>
          <w:u w:val="single"/>
        </w:rPr>
        <w:t>Submittals</w:t>
      </w:r>
    </w:p>
    <w:p w14:paraId="6984A242" w14:textId="77777777" w:rsidR="00F81AF8" w:rsidRPr="00F81AF8" w:rsidRDefault="00F81AF8" w:rsidP="00F81AF8">
      <w:pPr>
        <w:numPr>
          <w:ilvl w:val="2"/>
          <w:numId w:val="0"/>
        </w:numPr>
        <w:tabs>
          <w:tab w:val="num" w:pos="1440"/>
        </w:tabs>
        <w:ind w:left="1440" w:hanging="720"/>
        <w:rPr>
          <w:b/>
        </w:rPr>
      </w:pPr>
    </w:p>
    <w:p w14:paraId="2051BF15" w14:textId="0AEB5C6C" w:rsidR="00F81AF8" w:rsidRPr="009B35CA" w:rsidRDefault="00F81AF8" w:rsidP="00F81AF8">
      <w:pPr>
        <w:numPr>
          <w:ilvl w:val="2"/>
          <w:numId w:val="0"/>
        </w:numPr>
        <w:tabs>
          <w:tab w:val="num" w:pos="1440"/>
        </w:tabs>
        <w:rPr>
          <w:b/>
        </w:rPr>
      </w:pPr>
      <w:r w:rsidRPr="00F81AF8">
        <w:rPr>
          <w:b/>
        </w:rPr>
        <w:t>Product Data</w:t>
      </w:r>
    </w:p>
    <w:p w14:paraId="02455E26" w14:textId="77777777" w:rsidR="00EE18E7" w:rsidRPr="00F81AF8" w:rsidRDefault="00EE18E7" w:rsidP="00F81AF8">
      <w:pPr>
        <w:numPr>
          <w:ilvl w:val="2"/>
          <w:numId w:val="0"/>
        </w:numPr>
        <w:tabs>
          <w:tab w:val="num" w:pos="1440"/>
        </w:tabs>
        <w:rPr>
          <w:b/>
        </w:rPr>
      </w:pPr>
    </w:p>
    <w:p w14:paraId="7B1C3AD4" w14:textId="639F1597" w:rsidR="00F81AF8" w:rsidRPr="009B35CA" w:rsidRDefault="00F81AF8" w:rsidP="00F81AF8">
      <w:pPr>
        <w:numPr>
          <w:ilvl w:val="1"/>
          <w:numId w:val="0"/>
        </w:numPr>
        <w:tabs>
          <w:tab w:val="num" w:pos="936"/>
        </w:tabs>
        <w:spacing w:before="120" w:line="276" w:lineRule="auto"/>
        <w:ind w:left="432" w:hanging="576"/>
        <w:contextualSpacing/>
        <w:jc w:val="both"/>
      </w:pPr>
      <w:r w:rsidRPr="00F81AF8">
        <w:tab/>
        <w:t xml:space="preserve">Submit manufacturer’s product data, including description and physical properties of </w:t>
      </w:r>
      <w:r w:rsidR="003A0E18">
        <w:t xml:space="preserve">the </w:t>
      </w:r>
      <w:r w:rsidRPr="00F81AF8">
        <w:t>FRP laminate.</w:t>
      </w:r>
    </w:p>
    <w:p w14:paraId="2B5C31B3" w14:textId="77777777" w:rsidR="00EE18E7" w:rsidRPr="00F81AF8" w:rsidRDefault="00EE18E7" w:rsidP="00F81AF8">
      <w:pPr>
        <w:numPr>
          <w:ilvl w:val="1"/>
          <w:numId w:val="0"/>
        </w:numPr>
        <w:tabs>
          <w:tab w:val="num" w:pos="936"/>
        </w:tabs>
        <w:spacing w:before="120" w:line="276" w:lineRule="auto"/>
        <w:ind w:left="432" w:hanging="576"/>
        <w:contextualSpacing/>
        <w:jc w:val="both"/>
      </w:pPr>
    </w:p>
    <w:p w14:paraId="0509CBAF" w14:textId="000F7254" w:rsidR="00F81AF8" w:rsidRPr="009B35CA" w:rsidRDefault="00F81AF8" w:rsidP="00F81AF8">
      <w:pPr>
        <w:numPr>
          <w:ilvl w:val="1"/>
          <w:numId w:val="0"/>
        </w:numPr>
        <w:tabs>
          <w:tab w:val="num" w:pos="936"/>
        </w:tabs>
        <w:spacing w:before="120" w:line="276" w:lineRule="auto"/>
        <w:ind w:left="432" w:hanging="576"/>
        <w:contextualSpacing/>
        <w:jc w:val="both"/>
      </w:pPr>
      <w:r w:rsidRPr="00F81AF8">
        <w:tab/>
        <w:t>Submit manufacturer’s installation instructions.</w:t>
      </w:r>
    </w:p>
    <w:p w14:paraId="4BAEE0B9" w14:textId="77777777" w:rsidR="00EE18E7" w:rsidRPr="009B35CA" w:rsidRDefault="00EE18E7" w:rsidP="00F81AF8">
      <w:pPr>
        <w:numPr>
          <w:ilvl w:val="1"/>
          <w:numId w:val="0"/>
        </w:numPr>
        <w:tabs>
          <w:tab w:val="num" w:pos="936"/>
        </w:tabs>
        <w:spacing w:before="120" w:line="276" w:lineRule="auto"/>
        <w:ind w:left="432" w:hanging="576"/>
        <w:contextualSpacing/>
        <w:jc w:val="both"/>
      </w:pPr>
    </w:p>
    <w:p w14:paraId="41B572A2" w14:textId="0A72C37B" w:rsidR="00F81AF8" w:rsidRPr="00F81AF8" w:rsidRDefault="00EE18E7" w:rsidP="00D1733D">
      <w:pPr>
        <w:numPr>
          <w:ilvl w:val="1"/>
          <w:numId w:val="0"/>
        </w:numPr>
        <w:tabs>
          <w:tab w:val="num" w:pos="936"/>
        </w:tabs>
        <w:spacing w:before="120" w:line="276" w:lineRule="auto"/>
        <w:ind w:left="432" w:hanging="576"/>
        <w:contextualSpacing/>
        <w:jc w:val="both"/>
        <w:rPr>
          <w:b/>
        </w:rPr>
      </w:pPr>
      <w:r w:rsidRPr="009B35CA">
        <w:tab/>
      </w:r>
    </w:p>
    <w:p w14:paraId="7C7F4CCA" w14:textId="77777777" w:rsidR="00F81AF8" w:rsidRPr="00F81AF8" w:rsidRDefault="00F81AF8" w:rsidP="00F81AF8">
      <w:pPr>
        <w:numPr>
          <w:ilvl w:val="2"/>
          <w:numId w:val="0"/>
        </w:numPr>
        <w:tabs>
          <w:tab w:val="num" w:pos="1440"/>
        </w:tabs>
        <w:jc w:val="both"/>
        <w:rPr>
          <w:b/>
        </w:rPr>
      </w:pPr>
      <w:r w:rsidRPr="00F81AF8">
        <w:rPr>
          <w:b/>
        </w:rPr>
        <w:t>Shop Drawings</w:t>
      </w:r>
    </w:p>
    <w:p w14:paraId="3AB1EBA0"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Submit manufacturer’s shop drawings showing plans, elevations, components, supports, dimensions, attachments, mounting, fasteners and anchors.</w:t>
      </w:r>
    </w:p>
    <w:p w14:paraId="56A937E9" w14:textId="77777777" w:rsidR="00F81AF8" w:rsidRPr="00F81AF8" w:rsidRDefault="00F81AF8" w:rsidP="00F81AF8">
      <w:pPr>
        <w:numPr>
          <w:ilvl w:val="2"/>
          <w:numId w:val="0"/>
        </w:numPr>
        <w:tabs>
          <w:tab w:val="num" w:pos="1440"/>
        </w:tabs>
        <w:rPr>
          <w:b/>
        </w:rPr>
      </w:pPr>
    </w:p>
    <w:p w14:paraId="34D2B6DE" w14:textId="77777777" w:rsidR="00F81AF8" w:rsidRPr="00F81AF8" w:rsidRDefault="00F81AF8" w:rsidP="00F81AF8">
      <w:pPr>
        <w:numPr>
          <w:ilvl w:val="2"/>
          <w:numId w:val="0"/>
        </w:numPr>
        <w:tabs>
          <w:tab w:val="num" w:pos="1440"/>
        </w:tabs>
        <w:rPr>
          <w:b/>
        </w:rPr>
      </w:pPr>
    </w:p>
    <w:p w14:paraId="12BE3898" w14:textId="77777777" w:rsidR="00F81AF8" w:rsidRPr="00F81AF8" w:rsidRDefault="00F81AF8" w:rsidP="00F81AF8">
      <w:pPr>
        <w:numPr>
          <w:ilvl w:val="2"/>
          <w:numId w:val="0"/>
        </w:numPr>
        <w:tabs>
          <w:tab w:val="num" w:pos="1440"/>
        </w:tabs>
        <w:rPr>
          <w:b/>
        </w:rPr>
      </w:pPr>
      <w:r w:rsidRPr="00F81AF8">
        <w:rPr>
          <w:b/>
        </w:rPr>
        <w:t>Manufacturer’s Certification</w:t>
      </w:r>
    </w:p>
    <w:p w14:paraId="268DDFCF"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Submit manufacturer’s certification that materials comply with specified requirements.</w:t>
      </w:r>
    </w:p>
    <w:p w14:paraId="2BCFD1B5" w14:textId="77777777" w:rsidR="00F81AF8" w:rsidRPr="00F81AF8" w:rsidRDefault="00F81AF8" w:rsidP="00F81AF8">
      <w:pPr>
        <w:numPr>
          <w:ilvl w:val="2"/>
          <w:numId w:val="0"/>
        </w:numPr>
        <w:tabs>
          <w:tab w:val="num" w:pos="1440"/>
        </w:tabs>
        <w:rPr>
          <w:b/>
        </w:rPr>
      </w:pPr>
    </w:p>
    <w:p w14:paraId="5EACC77F" w14:textId="77777777" w:rsidR="00F81AF8" w:rsidRPr="00F81AF8" w:rsidRDefault="00F81AF8" w:rsidP="00F81AF8">
      <w:pPr>
        <w:numPr>
          <w:ilvl w:val="2"/>
          <w:numId w:val="0"/>
        </w:numPr>
        <w:tabs>
          <w:tab w:val="num" w:pos="1440"/>
        </w:tabs>
        <w:rPr>
          <w:b/>
        </w:rPr>
      </w:pPr>
    </w:p>
    <w:p w14:paraId="256E3C90" w14:textId="77777777" w:rsidR="00F81AF8" w:rsidRPr="00F81AF8" w:rsidRDefault="00F81AF8" w:rsidP="00F81AF8">
      <w:pPr>
        <w:numPr>
          <w:ilvl w:val="2"/>
          <w:numId w:val="0"/>
        </w:numPr>
        <w:tabs>
          <w:tab w:val="num" w:pos="1440"/>
        </w:tabs>
        <w:rPr>
          <w:b/>
        </w:rPr>
      </w:pPr>
      <w:r w:rsidRPr="00F81AF8">
        <w:rPr>
          <w:b/>
        </w:rPr>
        <w:t>Quality Control Submittals</w:t>
      </w:r>
    </w:p>
    <w:p w14:paraId="11162998"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Manufacturer’s Certificate of Compliance.</w:t>
      </w:r>
    </w:p>
    <w:p w14:paraId="1A46786C"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Special shipping, storage and protection and handling instructions.</w:t>
      </w:r>
    </w:p>
    <w:p w14:paraId="1C8696A9" w14:textId="77777777"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Manufacturer’s written/printed installation instructions.</w:t>
      </w:r>
    </w:p>
    <w:p w14:paraId="724E998C" w14:textId="75F3AF15" w:rsidR="00F81AF8" w:rsidRPr="00F81AF8" w:rsidRDefault="00F81AF8" w:rsidP="00F81AF8">
      <w:pPr>
        <w:numPr>
          <w:ilvl w:val="1"/>
          <w:numId w:val="0"/>
        </w:numPr>
        <w:tabs>
          <w:tab w:val="num" w:pos="936"/>
        </w:tabs>
        <w:spacing w:before="120" w:line="276" w:lineRule="auto"/>
        <w:ind w:left="432" w:hanging="576"/>
        <w:contextualSpacing/>
        <w:jc w:val="both"/>
      </w:pPr>
      <w:r w:rsidRPr="00F81AF8">
        <w:tab/>
        <w:t xml:space="preserve">A list of five installations of comparable size in operation for at least ten years in </w:t>
      </w:r>
      <w:r w:rsidR="00282078">
        <w:t>North America</w:t>
      </w:r>
    </w:p>
    <w:p w14:paraId="4C658CFD" w14:textId="77777777" w:rsidR="00F81AF8" w:rsidRPr="00F81AF8" w:rsidRDefault="00F81AF8" w:rsidP="00F81AF8">
      <w:pPr>
        <w:numPr>
          <w:ilvl w:val="1"/>
          <w:numId w:val="0"/>
        </w:numPr>
        <w:tabs>
          <w:tab w:val="num" w:pos="936"/>
        </w:tabs>
        <w:spacing w:before="120" w:line="276" w:lineRule="auto"/>
        <w:ind w:left="432" w:hanging="576"/>
        <w:contextualSpacing/>
        <w:jc w:val="both"/>
      </w:pPr>
    </w:p>
    <w:p w14:paraId="6EDEACEF" w14:textId="77777777" w:rsidR="00F81AF8" w:rsidRPr="00F81AF8" w:rsidRDefault="00F81AF8" w:rsidP="00F81AF8">
      <w:pPr>
        <w:keepNext/>
        <w:tabs>
          <w:tab w:val="num" w:pos="1008"/>
        </w:tabs>
        <w:ind w:left="1008" w:hanging="1008"/>
        <w:outlineLvl w:val="1"/>
        <w:rPr>
          <w:b/>
          <w:bCs/>
          <w:noProof/>
          <w:snapToGrid w:val="0"/>
        </w:rPr>
      </w:pPr>
      <w:r w:rsidRPr="00F81AF8">
        <w:rPr>
          <w:b/>
          <w:bCs/>
          <w:noProof/>
          <w:snapToGrid w:val="0"/>
        </w:rPr>
        <w:t>PRODUCTS</w:t>
      </w:r>
    </w:p>
    <w:p w14:paraId="6F9D43A8" w14:textId="77777777" w:rsidR="00F81AF8" w:rsidRPr="00F81AF8" w:rsidRDefault="00F81AF8" w:rsidP="00F81AF8">
      <w:pPr>
        <w:numPr>
          <w:ilvl w:val="1"/>
          <w:numId w:val="0"/>
        </w:numPr>
        <w:tabs>
          <w:tab w:val="num" w:pos="936"/>
        </w:tabs>
        <w:spacing w:before="120"/>
        <w:rPr>
          <w:b/>
          <w:bCs/>
        </w:rPr>
      </w:pPr>
      <w:r w:rsidRPr="00F81AF8">
        <w:rPr>
          <w:b/>
          <w:bCs/>
        </w:rPr>
        <w:t>Manufacturer</w:t>
      </w:r>
    </w:p>
    <w:p w14:paraId="7F398787" w14:textId="77777777" w:rsidR="00F81AF8" w:rsidRPr="00F81AF8" w:rsidRDefault="00F81AF8" w:rsidP="00F81AF8">
      <w:pPr>
        <w:numPr>
          <w:ilvl w:val="1"/>
          <w:numId w:val="0"/>
        </w:numPr>
        <w:tabs>
          <w:tab w:val="num" w:pos="936"/>
        </w:tabs>
        <w:spacing w:before="120"/>
        <w:ind w:left="936" w:hanging="576"/>
        <w:rPr>
          <w:b/>
          <w:bCs/>
          <w:sz w:val="16"/>
          <w:szCs w:val="16"/>
        </w:rPr>
      </w:pPr>
    </w:p>
    <w:p w14:paraId="5D113DDA" w14:textId="77777777" w:rsidR="00F81AF8" w:rsidRPr="00F81AF8" w:rsidRDefault="00F81AF8" w:rsidP="00F81AF8">
      <w:pPr>
        <w:numPr>
          <w:ilvl w:val="2"/>
          <w:numId w:val="0"/>
        </w:numPr>
        <w:tabs>
          <w:tab w:val="num" w:pos="1440"/>
        </w:tabs>
        <w:ind w:left="1440" w:hanging="720"/>
      </w:pPr>
      <w:r w:rsidRPr="00F81AF8">
        <w:t>Protectolite Composites Inc.</w:t>
      </w:r>
    </w:p>
    <w:p w14:paraId="797EBF1D" w14:textId="77777777" w:rsidR="00F81AF8" w:rsidRPr="00F81AF8" w:rsidRDefault="00F81AF8" w:rsidP="00F81AF8">
      <w:pPr>
        <w:tabs>
          <w:tab w:val="left" w:pos="2340"/>
          <w:tab w:val="center" w:pos="4320"/>
          <w:tab w:val="right" w:pos="8640"/>
        </w:tabs>
        <w:ind w:left="1440"/>
      </w:pPr>
      <w:r w:rsidRPr="00F81AF8">
        <w:t>84 Railside Road</w:t>
      </w:r>
    </w:p>
    <w:p w14:paraId="0E76C375" w14:textId="77777777" w:rsidR="00F81AF8" w:rsidRPr="00F81AF8" w:rsidRDefault="00F81AF8" w:rsidP="00F81AF8">
      <w:pPr>
        <w:tabs>
          <w:tab w:val="left" w:pos="2340"/>
          <w:tab w:val="center" w:pos="4320"/>
          <w:tab w:val="right" w:pos="8640"/>
        </w:tabs>
        <w:ind w:left="1440"/>
      </w:pPr>
      <w:r w:rsidRPr="00F81AF8">
        <w:t>Toronto, ON.  M3A 1A3</w:t>
      </w:r>
    </w:p>
    <w:p w14:paraId="7D352628" w14:textId="77777777" w:rsidR="00F81AF8" w:rsidRPr="00F81AF8" w:rsidRDefault="00F81AF8" w:rsidP="00F81AF8">
      <w:pPr>
        <w:tabs>
          <w:tab w:val="left" w:pos="900"/>
          <w:tab w:val="left" w:pos="2340"/>
          <w:tab w:val="center" w:pos="4320"/>
          <w:tab w:val="right" w:pos="8640"/>
        </w:tabs>
        <w:ind w:left="1440"/>
      </w:pPr>
      <w:r w:rsidRPr="00F81AF8">
        <w:t>Phone:</w:t>
      </w:r>
      <w:r w:rsidRPr="00F81AF8">
        <w:tab/>
        <w:t>(416) 444-4484</w:t>
      </w:r>
    </w:p>
    <w:p w14:paraId="7B05D7BF" w14:textId="77777777" w:rsidR="00F81AF8" w:rsidRPr="00F81AF8" w:rsidRDefault="00F81AF8" w:rsidP="00F81AF8">
      <w:pPr>
        <w:tabs>
          <w:tab w:val="left" w:pos="900"/>
          <w:tab w:val="left" w:pos="2340"/>
          <w:tab w:val="center" w:pos="4320"/>
          <w:tab w:val="right" w:pos="8640"/>
        </w:tabs>
        <w:ind w:left="1440"/>
      </w:pPr>
      <w:r w:rsidRPr="00F81AF8">
        <w:t>Fax:</w:t>
      </w:r>
      <w:r w:rsidRPr="00F81AF8">
        <w:tab/>
        <w:t>(416) 444-4485</w:t>
      </w:r>
    </w:p>
    <w:p w14:paraId="2A32A71C" w14:textId="77777777" w:rsidR="00F81AF8" w:rsidRPr="00F81AF8" w:rsidRDefault="00F81AF8" w:rsidP="00F81AF8">
      <w:pPr>
        <w:tabs>
          <w:tab w:val="left" w:pos="900"/>
          <w:tab w:val="left" w:pos="2340"/>
          <w:tab w:val="center" w:pos="4320"/>
          <w:tab w:val="right" w:pos="8640"/>
        </w:tabs>
        <w:ind w:left="1440"/>
      </w:pPr>
      <w:r w:rsidRPr="00F81AF8">
        <w:t>Email:</w:t>
      </w:r>
      <w:r w:rsidRPr="00F81AF8">
        <w:tab/>
      </w:r>
      <w:hyperlink r:id="rId7" w:history="1">
        <w:r w:rsidRPr="00F81AF8">
          <w:rPr>
            <w:color w:val="0000FF"/>
            <w:u w:val="single"/>
          </w:rPr>
          <w:t>kszasz@protectolite.com</w:t>
        </w:r>
      </w:hyperlink>
    </w:p>
    <w:p w14:paraId="70CDB5C2" w14:textId="3B8121FB" w:rsidR="00950234" w:rsidRPr="009B35CA" w:rsidRDefault="00950234" w:rsidP="00950234">
      <w:pPr>
        <w:pStyle w:val="Header"/>
        <w:tabs>
          <w:tab w:val="left" w:pos="900"/>
          <w:tab w:val="left" w:pos="2340"/>
        </w:tabs>
      </w:pPr>
    </w:p>
    <w:p w14:paraId="527099FF" w14:textId="30A9E8B1" w:rsidR="00FF4A61" w:rsidRDefault="00EC07CF" w:rsidP="00F81AF8">
      <w:pPr>
        <w:numPr>
          <w:ilvl w:val="1"/>
          <w:numId w:val="0"/>
        </w:numPr>
        <w:tabs>
          <w:tab w:val="num" w:pos="936"/>
        </w:tabs>
        <w:spacing w:before="120"/>
        <w:ind w:left="576" w:hanging="576"/>
        <w:rPr>
          <w:b/>
          <w:bCs/>
        </w:rPr>
      </w:pPr>
      <w:r>
        <w:rPr>
          <w:b/>
          <w:bCs/>
        </w:rPr>
        <w:t>Note NSF 61 Where Required</w:t>
      </w:r>
    </w:p>
    <w:p w14:paraId="4A814958" w14:textId="1EEC8005" w:rsidR="00B80872" w:rsidRPr="00B80872" w:rsidRDefault="00B80872" w:rsidP="500EF0C9">
      <w:pPr>
        <w:tabs>
          <w:tab w:val="num" w:pos="936"/>
        </w:tabs>
        <w:spacing w:before="120"/>
        <w:ind w:left="576" w:hanging="576"/>
        <w:rPr>
          <w:b/>
          <w:bCs/>
        </w:rPr>
      </w:pPr>
    </w:p>
    <w:p w14:paraId="3624232E" w14:textId="052FABDC" w:rsidR="00B80872" w:rsidRPr="00B80872" w:rsidRDefault="00B80872" w:rsidP="00B80872">
      <w:pPr>
        <w:rPr>
          <w:b/>
          <w:bCs/>
        </w:rPr>
      </w:pPr>
      <w:r>
        <w:rPr>
          <w:b/>
          <w:bCs/>
          <w:u w:val="single"/>
        </w:rPr>
        <w:t>Part 1: Design Criteria</w:t>
      </w:r>
    </w:p>
    <w:p w14:paraId="23667241" w14:textId="77777777" w:rsidR="00B80872" w:rsidRPr="00B80872" w:rsidRDefault="00B80872" w:rsidP="00B80872"/>
    <w:p w14:paraId="08932FAA"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The design of FRP products including connections shall be in accordance with governing building codes and standards as applicable.</w:t>
      </w:r>
    </w:p>
    <w:p w14:paraId="274443D4" w14:textId="77777777" w:rsidR="00B80872" w:rsidRPr="00B80872" w:rsidRDefault="00B80872" w:rsidP="00B80872">
      <w:pPr>
        <w:pStyle w:val="ListParagraph"/>
        <w:ind w:left="1080"/>
        <w:rPr>
          <w:rFonts w:ascii="Times New Roman" w:hAnsi="Times New Roman"/>
        </w:rPr>
      </w:pPr>
    </w:p>
    <w:p w14:paraId="78F1DF16"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Design load is considered as uniform loading over the entire baffle panel. Design load shall be the greater of water differential or wind load in drained condition, but no combination of the two.</w:t>
      </w:r>
    </w:p>
    <w:p w14:paraId="6CA7AEE2"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Water Differential: (example: 2”, 6”, 12”)</w:t>
      </w:r>
    </w:p>
    <w:p w14:paraId="0A888099"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Wind Load: (example: 85 mph wind velocity, Exposure C with an Importance Factor of 1.15 in accordance with ASCE 7.)</w:t>
      </w:r>
    </w:p>
    <w:p w14:paraId="43DB296A"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Closed cell panels to be analyzed for sediment-filled condition at 150 pcf.</w:t>
      </w:r>
    </w:p>
    <w:p w14:paraId="47026A72"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The baffle system is not intended to withstand a seismic event.</w:t>
      </w:r>
    </w:p>
    <w:p w14:paraId="4E68BF98" w14:textId="77777777" w:rsidR="00B80872" w:rsidRPr="00B80872" w:rsidRDefault="00B80872" w:rsidP="00B80872">
      <w:pPr>
        <w:pStyle w:val="ListParagraph"/>
        <w:ind w:left="2160"/>
        <w:rPr>
          <w:rFonts w:ascii="Times New Roman" w:hAnsi="Times New Roman"/>
        </w:rPr>
      </w:pPr>
    </w:p>
    <w:p w14:paraId="6B0004C1"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Deflection Limits and Flexural Strength Factors of Safety</w:t>
      </w:r>
    </w:p>
    <w:p w14:paraId="4D84F1DB" w14:textId="34C9EC34"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Baffle panel deflection due to lateral loads less than </w:t>
      </w:r>
      <w:r>
        <w:rPr>
          <w:rFonts w:ascii="Times New Roman" w:hAnsi="Times New Roman"/>
        </w:rPr>
        <w:t xml:space="preserve">L/D 240 </w:t>
      </w:r>
      <w:r w:rsidRPr="00B80872">
        <w:rPr>
          <w:rFonts w:ascii="Times New Roman" w:hAnsi="Times New Roman"/>
        </w:rPr>
        <w:t>and not to exceed panel thickness.</w:t>
      </w:r>
    </w:p>
    <w:p w14:paraId="5F795B81" w14:textId="3A14C3AF"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Baffle panel deflection due to vertical load less than L/</w:t>
      </w:r>
      <w:r>
        <w:rPr>
          <w:rFonts w:ascii="Times New Roman" w:hAnsi="Times New Roman"/>
        </w:rPr>
        <w:t>240</w:t>
      </w:r>
    </w:p>
    <w:p w14:paraId="0D5C1178" w14:textId="6E489884"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Baffle panel Factor of Safety = </w:t>
      </w:r>
      <w:r>
        <w:rPr>
          <w:rFonts w:ascii="Times New Roman" w:hAnsi="Times New Roman"/>
        </w:rPr>
        <w:t>3</w:t>
      </w:r>
      <w:r w:rsidRPr="00B80872">
        <w:rPr>
          <w:rFonts w:ascii="Times New Roman" w:hAnsi="Times New Roman"/>
        </w:rPr>
        <w:t>.0</w:t>
      </w:r>
    </w:p>
    <w:p w14:paraId="4D1E2179" w14:textId="58392A0B"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Structural support deflection less than (example: L/240</w:t>
      </w:r>
    </w:p>
    <w:p w14:paraId="48871007" w14:textId="433AEBF0" w:rsid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Structural support Flexural Strength Factor of Safety = </w:t>
      </w:r>
      <w:r>
        <w:rPr>
          <w:rFonts w:ascii="Times New Roman" w:hAnsi="Times New Roman"/>
        </w:rPr>
        <w:t>3.0</w:t>
      </w:r>
    </w:p>
    <w:p w14:paraId="7284A54B" w14:textId="7210052C" w:rsidR="00B80872" w:rsidRPr="00B80872" w:rsidRDefault="00B80872" w:rsidP="00B80872">
      <w:pPr>
        <w:pStyle w:val="ListParagraph"/>
        <w:ind w:left="2160"/>
        <w:rPr>
          <w:rFonts w:ascii="Times New Roman" w:hAnsi="Times New Roman"/>
        </w:rPr>
      </w:pPr>
    </w:p>
    <w:p w14:paraId="0BB8F128" w14:textId="77777777" w:rsidR="00B80872" w:rsidRPr="00B80872" w:rsidRDefault="00B80872" w:rsidP="00B80872">
      <w:pPr>
        <w:pStyle w:val="ListParagraph"/>
        <w:ind w:left="2160"/>
        <w:rPr>
          <w:rFonts w:ascii="Times New Roman" w:hAnsi="Times New Roman"/>
        </w:rPr>
      </w:pPr>
    </w:p>
    <w:p w14:paraId="6564CD6E"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Panels weakened by penetrations, cuts, etc. shall be stiffened or reinforced as necessary to restore their capacity to withstand the specified loading and deflection limits.</w:t>
      </w:r>
    </w:p>
    <w:p w14:paraId="4D5EF892" w14:textId="77777777" w:rsidR="00B80872" w:rsidRPr="00B80872" w:rsidRDefault="00B80872" w:rsidP="00B80872">
      <w:pPr>
        <w:pStyle w:val="ListParagraph"/>
        <w:ind w:left="1080"/>
        <w:rPr>
          <w:rFonts w:ascii="Times New Roman" w:hAnsi="Times New Roman"/>
        </w:rPr>
      </w:pPr>
    </w:p>
    <w:p w14:paraId="0D5319F2"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Turbulent flow, increased water differential due to diffusers, shock loads due to pump or valve operations or other impact loads to be addressed by design professional.</w:t>
      </w:r>
    </w:p>
    <w:p w14:paraId="48170353" w14:textId="77777777" w:rsidR="00B80872" w:rsidRPr="00B80872" w:rsidRDefault="00B80872" w:rsidP="00B80872">
      <w:pPr>
        <w:pStyle w:val="ListParagraph"/>
        <w:rPr>
          <w:rFonts w:ascii="Times New Roman" w:hAnsi="Times New Roman"/>
        </w:rPr>
      </w:pPr>
    </w:p>
    <w:p w14:paraId="3C428CA9" w14:textId="77777777" w:rsidR="00B80872" w:rsidRPr="00B80872" w:rsidRDefault="00B80872" w:rsidP="00B80872">
      <w:pPr>
        <w:pStyle w:val="ListParagraph"/>
        <w:numPr>
          <w:ilvl w:val="1"/>
          <w:numId w:val="30"/>
        </w:numPr>
        <w:rPr>
          <w:rFonts w:ascii="Times New Roman" w:hAnsi="Times New Roman"/>
        </w:rPr>
      </w:pPr>
      <w:r w:rsidRPr="00B80872">
        <w:rPr>
          <w:rFonts w:ascii="Times New Roman" w:hAnsi="Times New Roman"/>
        </w:rPr>
        <w:t>Baffle Wall shall meet the performance criteria described below for the spans indicated on the drawings.</w:t>
      </w:r>
    </w:p>
    <w:p w14:paraId="601B0D21" w14:textId="77777777" w:rsidR="00B80872" w:rsidRPr="00B80872" w:rsidRDefault="00B80872" w:rsidP="00B80872">
      <w:pPr>
        <w:pStyle w:val="ListParagraph"/>
        <w:rPr>
          <w:rFonts w:ascii="Times New Roman" w:hAnsi="Times New Roman"/>
        </w:rPr>
      </w:pPr>
    </w:p>
    <w:p w14:paraId="6DA4A22C" w14:textId="01B5F34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Tensile Strength: 52,200 psi (ASTM D638)</w:t>
      </w:r>
    </w:p>
    <w:p w14:paraId="5FEE64A0"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Flexural Strength: 63,700 psi (ASTM D790) </w:t>
      </w:r>
    </w:p>
    <w:p w14:paraId="579724AB"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Flexural Modulus: 1,910,000 psi (ASTM D790) </w:t>
      </w:r>
    </w:p>
    <w:p w14:paraId="5C668617"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Water Absorption: 0.25% (ASTM D570) (typical value) </w:t>
      </w:r>
    </w:p>
    <w:p w14:paraId="6433159E"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 xml:space="preserve">IZOD Impact (Notched): 33.3 ft. lbs./in. (ASTM D256) </w:t>
      </w:r>
    </w:p>
    <w:p w14:paraId="16D13281" w14:textId="77777777" w:rsidR="00B80872" w:rsidRPr="00B80872" w:rsidRDefault="00B80872" w:rsidP="00B80872">
      <w:pPr>
        <w:pStyle w:val="ListParagraph"/>
        <w:numPr>
          <w:ilvl w:val="2"/>
          <w:numId w:val="30"/>
        </w:numPr>
        <w:rPr>
          <w:rFonts w:ascii="Times New Roman" w:hAnsi="Times New Roman"/>
        </w:rPr>
      </w:pPr>
      <w:r w:rsidRPr="00B80872">
        <w:rPr>
          <w:rFonts w:ascii="Times New Roman" w:hAnsi="Times New Roman"/>
        </w:rPr>
        <w:t>Compressive Strength: 52,100 psi (ASTM D695</w:t>
      </w:r>
    </w:p>
    <w:p w14:paraId="584E5D00" w14:textId="77777777" w:rsidR="00B80872" w:rsidRPr="00337BC7" w:rsidRDefault="00B80872" w:rsidP="00B80872">
      <w:pPr>
        <w:pStyle w:val="ListParagraph"/>
        <w:rPr>
          <w:rFonts w:ascii="Times New Roman" w:hAnsi="Times New Roman"/>
          <w:sz w:val="24"/>
        </w:rPr>
      </w:pPr>
    </w:p>
    <w:p w14:paraId="7C08FE32" w14:textId="1E67D441" w:rsidR="005C645E" w:rsidRPr="009B35CA" w:rsidRDefault="00F81AF8" w:rsidP="500EF0C9">
      <w:pPr>
        <w:tabs>
          <w:tab w:val="num" w:pos="936"/>
        </w:tabs>
        <w:spacing w:before="120"/>
        <w:ind w:left="576" w:hanging="576"/>
        <w:rPr>
          <w:b/>
          <w:bCs/>
        </w:rPr>
      </w:pPr>
      <w:r w:rsidRPr="500EF0C9">
        <w:rPr>
          <w:b/>
          <w:bCs/>
        </w:rPr>
        <w:t xml:space="preserve">Part 2: Materials and Finishes </w:t>
      </w:r>
      <w:r>
        <w:br/>
      </w:r>
    </w:p>
    <w:p w14:paraId="000CB5AF" w14:textId="7FBE5EDC" w:rsidR="005C645E" w:rsidRPr="009B35CA" w:rsidRDefault="0080135A" w:rsidP="005C645E">
      <w:pPr>
        <w:numPr>
          <w:ilvl w:val="1"/>
          <w:numId w:val="0"/>
        </w:numPr>
        <w:tabs>
          <w:tab w:val="num" w:pos="936"/>
        </w:tabs>
      </w:pPr>
      <w:r>
        <w:t xml:space="preserve">Baffle </w:t>
      </w:r>
      <w:r w:rsidR="001A4315">
        <w:t xml:space="preserve">Wall </w:t>
      </w:r>
      <w:r w:rsidR="005C645E" w:rsidRPr="009B35CA">
        <w:t xml:space="preserve">units shall be </w:t>
      </w:r>
      <w:r w:rsidR="00F81AF8" w:rsidRPr="009B35CA">
        <w:t xml:space="preserve">Protectolite™ </w:t>
      </w:r>
      <w:r w:rsidR="00B80872">
        <w:t>Baffle Walls</w:t>
      </w:r>
      <w:r w:rsidR="005C645E" w:rsidRPr="009B35CA">
        <w:t xml:space="preserve"> or an approved equal that conforms to these specifications. </w:t>
      </w:r>
    </w:p>
    <w:p w14:paraId="644E6B21" w14:textId="77777777" w:rsidR="00D42E1E" w:rsidRPr="009B35CA" w:rsidRDefault="00D42E1E" w:rsidP="00D42E1E">
      <w:pPr>
        <w:jc w:val="both"/>
      </w:pPr>
    </w:p>
    <w:p w14:paraId="2FC0F2BC" w14:textId="77777777" w:rsidR="00A67D59" w:rsidRPr="00A67D59" w:rsidRDefault="00A67D59" w:rsidP="00A67D59">
      <w:pPr>
        <w:pStyle w:val="ListParagraph"/>
        <w:ind w:left="1080"/>
        <w:rPr>
          <w:rFonts w:ascii="Times New Roman" w:hAnsi="Times New Roman"/>
        </w:rPr>
      </w:pPr>
    </w:p>
    <w:p w14:paraId="064B1E5A" w14:textId="6FFF6966" w:rsidR="00D42E1E" w:rsidRPr="009B35CA" w:rsidRDefault="00B80872" w:rsidP="00EE18E7">
      <w:pPr>
        <w:pStyle w:val="ListParagraph"/>
        <w:numPr>
          <w:ilvl w:val="1"/>
          <w:numId w:val="10"/>
        </w:numPr>
        <w:rPr>
          <w:rFonts w:ascii="Times New Roman" w:hAnsi="Times New Roman"/>
        </w:rPr>
      </w:pPr>
      <w:r>
        <w:rPr>
          <w:rFonts w:ascii="Times New Roman" w:hAnsi="Times New Roman"/>
        </w:rPr>
        <w:t>Baffle</w:t>
      </w:r>
      <w:r w:rsidR="00EE18E7" w:rsidRPr="009B35CA">
        <w:rPr>
          <w:rFonts w:ascii="Times New Roman" w:hAnsi="Times New Roman"/>
        </w:rPr>
        <w:t xml:space="preserve"> panel systems shall be manufactured using a pultruded process</w:t>
      </w:r>
      <w:r w:rsidR="003A0E18">
        <w:rPr>
          <w:rFonts w:ascii="Times New Roman" w:hAnsi="Times New Roman"/>
        </w:rPr>
        <w:t xml:space="preserve">, in match metal die moulds, </w:t>
      </w:r>
      <w:r w:rsidR="00EE18E7" w:rsidRPr="009B35CA">
        <w:rPr>
          <w:rFonts w:ascii="Times New Roman" w:hAnsi="Times New Roman"/>
        </w:rPr>
        <w:t xml:space="preserve"> u</w:t>
      </w:r>
      <w:r w:rsidR="003A0E18">
        <w:rPr>
          <w:rFonts w:ascii="Times New Roman" w:hAnsi="Times New Roman"/>
        </w:rPr>
        <w:t>sing an</w:t>
      </w:r>
      <w:r w:rsidR="00EE18E7" w:rsidRPr="009B35CA">
        <w:rPr>
          <w:rFonts w:ascii="Times New Roman" w:hAnsi="Times New Roman"/>
        </w:rPr>
        <w:t xml:space="preserve"> </w:t>
      </w:r>
      <w:r w:rsidR="003A0E18" w:rsidRPr="009B35CA">
        <w:rPr>
          <w:rFonts w:ascii="Times New Roman" w:hAnsi="Times New Roman"/>
        </w:rPr>
        <w:t>Isophthalic</w:t>
      </w:r>
      <w:r w:rsidR="00EE18E7" w:rsidRPr="009B35CA">
        <w:rPr>
          <w:rFonts w:ascii="Times New Roman" w:hAnsi="Times New Roman"/>
        </w:rPr>
        <w:t xml:space="preserve"> Polyester or Vinylester resin with ultraviolet (UV) inhibitor additives as required.  A synthetic surface veil fabric shall encase the glass reinforcement.  </w:t>
      </w:r>
    </w:p>
    <w:p w14:paraId="7CB9F28D" w14:textId="77777777" w:rsidR="00D42E1E" w:rsidRPr="009B35CA" w:rsidRDefault="00D42E1E" w:rsidP="00D42E1E">
      <w:pPr>
        <w:pStyle w:val="ListParagraph"/>
        <w:rPr>
          <w:rFonts w:ascii="Times New Roman" w:hAnsi="Times New Roman"/>
        </w:rPr>
      </w:pPr>
    </w:p>
    <w:p w14:paraId="5D861AAB" w14:textId="38EFB8FE" w:rsidR="00D42E1E" w:rsidRPr="009B35CA" w:rsidRDefault="00D42E1E" w:rsidP="00D42E1E">
      <w:pPr>
        <w:pStyle w:val="ListParagraph"/>
        <w:numPr>
          <w:ilvl w:val="1"/>
          <w:numId w:val="10"/>
        </w:numPr>
        <w:jc w:val="both"/>
        <w:rPr>
          <w:rFonts w:ascii="Times New Roman" w:hAnsi="Times New Roman"/>
        </w:rPr>
      </w:pPr>
      <w:r w:rsidRPr="009B35CA">
        <w:rPr>
          <w:rFonts w:ascii="Times New Roman" w:hAnsi="Times New Roman"/>
        </w:rPr>
        <w:t>Reinforcement shall be continuous strand mat</w:t>
      </w:r>
      <w:r w:rsidR="003A0E18">
        <w:rPr>
          <w:rFonts w:ascii="Times New Roman" w:hAnsi="Times New Roman"/>
        </w:rPr>
        <w:t xml:space="preserve"> &amp; rovings</w:t>
      </w:r>
      <w:r w:rsidRPr="009B35CA">
        <w:rPr>
          <w:rFonts w:ascii="Times New Roman" w:hAnsi="Times New Roman"/>
        </w:rPr>
        <w:t>. Glass content shall be a minimum of 45% by weight. Sandwich panels, core panels or laminate structures not produced of 100% resin and fiberglass are not acceptable.</w:t>
      </w:r>
    </w:p>
    <w:p w14:paraId="66A4D02E" w14:textId="77777777" w:rsidR="006B5DDB" w:rsidRPr="009B35CA" w:rsidRDefault="006B5DDB" w:rsidP="006B5DDB">
      <w:pPr>
        <w:pStyle w:val="ListParagraph"/>
        <w:rPr>
          <w:rFonts w:ascii="Times New Roman" w:hAnsi="Times New Roman"/>
        </w:rPr>
      </w:pPr>
    </w:p>
    <w:p w14:paraId="0F486058" w14:textId="71112D53" w:rsidR="006B5DDB" w:rsidRPr="009B35CA" w:rsidRDefault="006B5DDB" w:rsidP="006B5DDB">
      <w:pPr>
        <w:numPr>
          <w:ilvl w:val="1"/>
          <w:numId w:val="10"/>
        </w:numPr>
        <w:jc w:val="both"/>
      </w:pPr>
      <w:r w:rsidRPr="009B35CA">
        <w:t>FRP products exposed to weather shall contain  ultraviolet inhibitor</w:t>
      </w:r>
      <w:r w:rsidR="003A0E18">
        <w:t>s</w:t>
      </w:r>
      <w:r w:rsidRPr="009B35CA">
        <w:t>. Should additional ultraviolet protection be required, a one mil minimum UV coating can be applied</w:t>
      </w:r>
      <w:r w:rsidR="003A0E18">
        <w:t>, owner to specify</w:t>
      </w:r>
      <w:r w:rsidRPr="009B35CA">
        <w:t>.</w:t>
      </w:r>
    </w:p>
    <w:p w14:paraId="3530ED83" w14:textId="77777777" w:rsidR="00D42E1E" w:rsidRPr="009B35CA" w:rsidRDefault="00D42E1E" w:rsidP="00D42E1E">
      <w:pPr>
        <w:pStyle w:val="ListParagraph"/>
        <w:rPr>
          <w:rFonts w:ascii="Times New Roman" w:hAnsi="Times New Roman"/>
        </w:rPr>
      </w:pPr>
    </w:p>
    <w:p w14:paraId="283D41BE" w14:textId="02172C42" w:rsidR="002026F7" w:rsidRPr="009B35CA" w:rsidRDefault="002026F7" w:rsidP="00D42E1E">
      <w:pPr>
        <w:pStyle w:val="ListParagraph"/>
        <w:numPr>
          <w:ilvl w:val="1"/>
          <w:numId w:val="10"/>
        </w:numPr>
        <w:jc w:val="both"/>
        <w:rPr>
          <w:rFonts w:ascii="Times New Roman" w:hAnsi="Times New Roman"/>
        </w:rPr>
      </w:pPr>
      <w:r w:rsidRPr="009B35CA">
        <w:rPr>
          <w:rFonts w:ascii="Times New Roman" w:hAnsi="Times New Roman"/>
        </w:rPr>
        <w:t xml:space="preserve">For sections longer than </w:t>
      </w:r>
      <w:r w:rsidRPr="00FA4E32">
        <w:rPr>
          <w:rFonts w:ascii="Times New Roman" w:hAnsi="Times New Roman"/>
        </w:rPr>
        <w:t>20’ ft</w:t>
      </w:r>
      <w:r w:rsidRPr="009B35CA">
        <w:rPr>
          <w:rFonts w:ascii="Times New Roman" w:hAnsi="Times New Roman"/>
        </w:rPr>
        <w:t xml:space="preserve"> in length, adequate structural supports </w:t>
      </w:r>
      <w:r w:rsidR="00261D94">
        <w:rPr>
          <w:rFonts w:ascii="Times New Roman" w:hAnsi="Times New Roman"/>
        </w:rPr>
        <w:t>may need to</w:t>
      </w:r>
      <w:r w:rsidRPr="009B35CA">
        <w:rPr>
          <w:rFonts w:ascii="Times New Roman" w:hAnsi="Times New Roman"/>
        </w:rPr>
        <w:t xml:space="preserve"> be included in FRP, HDG Steel or Stainless Steel as </w:t>
      </w:r>
      <w:r w:rsidR="00F760C0">
        <w:rPr>
          <w:rFonts w:ascii="Times New Roman" w:hAnsi="Times New Roman"/>
        </w:rPr>
        <w:t>specified</w:t>
      </w:r>
      <w:r w:rsidRPr="009B35CA">
        <w:rPr>
          <w:rFonts w:ascii="Times New Roman" w:hAnsi="Times New Roman"/>
        </w:rPr>
        <w:t xml:space="preserve"> by the owner. FRP structural supports and shapes shall be given preference </w:t>
      </w:r>
      <w:r w:rsidR="00F760C0">
        <w:rPr>
          <w:rFonts w:ascii="Times New Roman" w:hAnsi="Times New Roman"/>
        </w:rPr>
        <w:t>over</w:t>
      </w:r>
      <w:r w:rsidRPr="009B35CA">
        <w:rPr>
          <w:rFonts w:ascii="Times New Roman" w:hAnsi="Times New Roman"/>
        </w:rPr>
        <w:t xml:space="preserve"> HDG and Stainless-Steel supports if not specified or requested.</w:t>
      </w:r>
      <w:r w:rsidR="00EE18E7" w:rsidRPr="009B35CA">
        <w:rPr>
          <w:rFonts w:ascii="Times New Roman" w:hAnsi="Times New Roman"/>
        </w:rPr>
        <w:t xml:space="preserve"> FRP Laminate construction shall adhere to the same requirements as set out in items 2.1 </w:t>
      </w:r>
      <w:r w:rsidR="00F760C0">
        <w:rPr>
          <w:rFonts w:ascii="Times New Roman" w:hAnsi="Times New Roman"/>
        </w:rPr>
        <w:t xml:space="preserve">through </w:t>
      </w:r>
      <w:r w:rsidR="00EE18E7" w:rsidRPr="009B35CA">
        <w:rPr>
          <w:rFonts w:ascii="Times New Roman" w:hAnsi="Times New Roman"/>
        </w:rPr>
        <w:t>2.3 in this specification.</w:t>
      </w:r>
    </w:p>
    <w:p w14:paraId="29604D5D" w14:textId="77777777" w:rsidR="002026F7" w:rsidRPr="009B35CA" w:rsidRDefault="002026F7" w:rsidP="002026F7">
      <w:pPr>
        <w:pStyle w:val="ListParagraph"/>
        <w:rPr>
          <w:rFonts w:ascii="Times New Roman" w:hAnsi="Times New Roman"/>
        </w:rPr>
      </w:pPr>
    </w:p>
    <w:p w14:paraId="5D2D2E91" w14:textId="0BBC2D0A" w:rsidR="002026F7" w:rsidRDefault="00EE18E7" w:rsidP="00D42E1E">
      <w:pPr>
        <w:pStyle w:val="ListParagraph"/>
        <w:numPr>
          <w:ilvl w:val="1"/>
          <w:numId w:val="10"/>
        </w:numPr>
        <w:jc w:val="both"/>
        <w:rPr>
          <w:rFonts w:ascii="Times New Roman" w:hAnsi="Times New Roman"/>
        </w:rPr>
      </w:pPr>
      <w:r w:rsidRPr="009B35CA">
        <w:rPr>
          <w:rFonts w:ascii="Times New Roman" w:hAnsi="Times New Roman"/>
        </w:rPr>
        <w:t>Fasteners shall be stainless steel (304 series or Owner directed</w:t>
      </w:r>
      <w:r w:rsidR="00F760C0">
        <w:rPr>
          <w:rFonts w:ascii="Times New Roman" w:hAnsi="Times New Roman"/>
        </w:rPr>
        <w:t xml:space="preserve"> in 316SS or other</w:t>
      </w:r>
      <w:r w:rsidRPr="009B35CA">
        <w:rPr>
          <w:rFonts w:ascii="Times New Roman" w:hAnsi="Times New Roman"/>
        </w:rPr>
        <w:t>), spaced and installed per manufacturer's recommendations o</w:t>
      </w:r>
      <w:r w:rsidR="00F760C0">
        <w:rPr>
          <w:rFonts w:ascii="Times New Roman" w:hAnsi="Times New Roman"/>
        </w:rPr>
        <w:t>n</w:t>
      </w:r>
      <w:r w:rsidRPr="009B35CA">
        <w:rPr>
          <w:rFonts w:ascii="Times New Roman" w:hAnsi="Times New Roman"/>
        </w:rPr>
        <w:t xml:space="preserve"> the drawings.</w:t>
      </w:r>
    </w:p>
    <w:p w14:paraId="40EC498B" w14:textId="77777777" w:rsidR="0062087C" w:rsidRPr="0062087C" w:rsidRDefault="0062087C" w:rsidP="0062087C">
      <w:pPr>
        <w:pStyle w:val="ListParagraph"/>
        <w:rPr>
          <w:rFonts w:ascii="Times New Roman" w:hAnsi="Times New Roman"/>
        </w:rPr>
      </w:pPr>
    </w:p>
    <w:p w14:paraId="4D18867D" w14:textId="2B5B0A8D" w:rsidR="0062087C" w:rsidRPr="009B35CA" w:rsidRDefault="0062087C" w:rsidP="00D42E1E">
      <w:pPr>
        <w:pStyle w:val="ListParagraph"/>
        <w:numPr>
          <w:ilvl w:val="1"/>
          <w:numId w:val="10"/>
        </w:numPr>
        <w:jc w:val="both"/>
        <w:rPr>
          <w:rFonts w:ascii="Times New Roman" w:hAnsi="Times New Roman"/>
        </w:rPr>
      </w:pPr>
      <w:r>
        <w:rPr>
          <w:rFonts w:ascii="Times New Roman" w:hAnsi="Times New Roman"/>
        </w:rPr>
        <w:t>The Baffle Wall manufacturer/supplier shall also supply all stainless steel anchorage for FRP to concrete or steel connections using concrete wedge anchors, epoxy anchors or other approved method.</w:t>
      </w:r>
    </w:p>
    <w:p w14:paraId="2E3C4A4A" w14:textId="77777777" w:rsidR="00EE18E7" w:rsidRPr="009B35CA" w:rsidRDefault="00EE18E7" w:rsidP="00EE18E7">
      <w:pPr>
        <w:pStyle w:val="ListParagraph"/>
        <w:rPr>
          <w:rFonts w:ascii="Times New Roman" w:hAnsi="Times New Roman"/>
        </w:rPr>
      </w:pPr>
    </w:p>
    <w:p w14:paraId="62AE3DA2" w14:textId="77777777" w:rsidR="006E3318" w:rsidRPr="009B35CA" w:rsidRDefault="006E3318" w:rsidP="006B5DDB"/>
    <w:p w14:paraId="259235C9" w14:textId="77777777" w:rsidR="00950234" w:rsidRPr="009B35CA" w:rsidRDefault="00950234" w:rsidP="00950234">
      <w:pPr>
        <w:rPr>
          <w:b/>
          <w:bCs/>
          <w:noProof/>
          <w:snapToGrid w:val="0"/>
        </w:rPr>
      </w:pPr>
    </w:p>
    <w:p w14:paraId="593A24C7" w14:textId="77777777" w:rsidR="006B5DDB" w:rsidRPr="009B35CA" w:rsidRDefault="006B5DDB" w:rsidP="00950234">
      <w:pPr>
        <w:pStyle w:val="Heading2"/>
        <w:tabs>
          <w:tab w:val="num" w:pos="1008"/>
        </w:tabs>
        <w:ind w:left="1008" w:hanging="1008"/>
        <w:jc w:val="left"/>
        <w:rPr>
          <w:rFonts w:ascii="Times New Roman" w:hAnsi="Times New Roman"/>
          <w:szCs w:val="24"/>
        </w:rPr>
      </w:pPr>
    </w:p>
    <w:p w14:paraId="500C8377" w14:textId="77777777" w:rsidR="00F37E61" w:rsidRDefault="00F37E61" w:rsidP="009B35CA">
      <w:pPr>
        <w:numPr>
          <w:ilvl w:val="1"/>
          <w:numId w:val="0"/>
        </w:numPr>
        <w:tabs>
          <w:tab w:val="num" w:pos="936"/>
          <w:tab w:val="left" w:pos="3240"/>
        </w:tabs>
        <w:spacing w:before="120"/>
        <w:ind w:left="576" w:hanging="576"/>
        <w:rPr>
          <w:b/>
          <w:bCs/>
        </w:rPr>
      </w:pPr>
    </w:p>
    <w:p w14:paraId="519FB218" w14:textId="77777777" w:rsidR="00522C0E" w:rsidRDefault="00522C0E">
      <w:pPr>
        <w:rPr>
          <w:b/>
          <w:bCs/>
        </w:rPr>
      </w:pPr>
      <w:r>
        <w:rPr>
          <w:b/>
          <w:bCs/>
        </w:rPr>
        <w:br w:type="page"/>
      </w:r>
    </w:p>
    <w:p w14:paraId="616DDF40" w14:textId="4B25FEDE" w:rsidR="009B35CA" w:rsidRPr="00EB216A" w:rsidRDefault="009B35CA" w:rsidP="009B35CA">
      <w:pPr>
        <w:numPr>
          <w:ilvl w:val="1"/>
          <w:numId w:val="0"/>
        </w:numPr>
        <w:tabs>
          <w:tab w:val="num" w:pos="936"/>
          <w:tab w:val="left" w:pos="3240"/>
        </w:tabs>
        <w:spacing w:before="120"/>
        <w:ind w:left="576" w:hanging="576"/>
        <w:rPr>
          <w:b/>
          <w:bCs/>
        </w:rPr>
      </w:pPr>
      <w:r w:rsidRPr="00EB216A">
        <w:rPr>
          <w:b/>
          <w:bCs/>
        </w:rPr>
        <w:t xml:space="preserve">Part </w:t>
      </w:r>
      <w:r w:rsidR="00B80872">
        <w:rPr>
          <w:b/>
          <w:bCs/>
        </w:rPr>
        <w:t>3</w:t>
      </w:r>
      <w:r w:rsidRPr="00EB216A">
        <w:rPr>
          <w:b/>
          <w:bCs/>
        </w:rPr>
        <w:t>: E</w:t>
      </w:r>
      <w:r>
        <w:rPr>
          <w:b/>
          <w:bCs/>
        </w:rPr>
        <w:t>xecution</w:t>
      </w:r>
    </w:p>
    <w:p w14:paraId="4F1A72F7" w14:textId="77777777" w:rsidR="009B35CA" w:rsidRPr="00745614" w:rsidRDefault="009B35CA" w:rsidP="009B35CA">
      <w:pPr>
        <w:jc w:val="both"/>
      </w:pPr>
    </w:p>
    <w:p w14:paraId="690D03A4" w14:textId="6155F099" w:rsidR="00950234" w:rsidRPr="00975BDF" w:rsidRDefault="00B80872" w:rsidP="009B35CA">
      <w:pPr>
        <w:ind w:left="720"/>
        <w:jc w:val="both"/>
        <w:rPr>
          <w:b/>
        </w:rPr>
      </w:pPr>
      <w:r>
        <w:rPr>
          <w:b/>
        </w:rPr>
        <w:t>3</w:t>
      </w:r>
      <w:r w:rsidR="009B35CA" w:rsidRPr="00975BDF">
        <w:rPr>
          <w:b/>
        </w:rPr>
        <w:t xml:space="preserve">.1 Handling </w:t>
      </w:r>
    </w:p>
    <w:p w14:paraId="22F8FC2E" w14:textId="77777777" w:rsidR="009B35CA" w:rsidRDefault="009B35CA" w:rsidP="009B35CA">
      <w:pPr>
        <w:numPr>
          <w:ilvl w:val="2"/>
          <w:numId w:val="0"/>
        </w:numPr>
        <w:tabs>
          <w:tab w:val="num" w:pos="1440"/>
        </w:tabs>
        <w:jc w:val="both"/>
      </w:pPr>
    </w:p>
    <w:p w14:paraId="33519D98" w14:textId="30387B90" w:rsidR="00950234" w:rsidRPr="009B35CA" w:rsidRDefault="00950234" w:rsidP="00F760C0">
      <w:pPr>
        <w:pStyle w:val="ListParagraph"/>
        <w:tabs>
          <w:tab w:val="num" w:pos="1440"/>
        </w:tabs>
        <w:jc w:val="both"/>
      </w:pPr>
      <w:r w:rsidRPr="00F760C0">
        <w:rPr>
          <w:rFonts w:ascii="Times New Roman" w:hAnsi="Times New Roman"/>
        </w:rPr>
        <w:t>Protect the surface of FRP components from cuts, scratches, gouges, abrasions, and impacts. Do not use wire slings unless material is fully protected. Use spreader bars when lifting FRP</w:t>
      </w:r>
      <w:r w:rsidRPr="009B35CA">
        <w:t xml:space="preserve">. </w:t>
      </w:r>
    </w:p>
    <w:p w14:paraId="6A8B7F83" w14:textId="77777777" w:rsidR="009B35CA" w:rsidRDefault="009B35CA" w:rsidP="009B35CA">
      <w:pPr>
        <w:numPr>
          <w:ilvl w:val="2"/>
          <w:numId w:val="0"/>
        </w:numPr>
        <w:tabs>
          <w:tab w:val="num" w:pos="1440"/>
        </w:tabs>
        <w:jc w:val="both"/>
        <w:rPr>
          <w:b/>
        </w:rPr>
      </w:pPr>
    </w:p>
    <w:p w14:paraId="1935C8FE" w14:textId="76FAC816" w:rsidR="005C645E" w:rsidRPr="009B35CA" w:rsidRDefault="00B80872" w:rsidP="00B80872">
      <w:pPr>
        <w:numPr>
          <w:ilvl w:val="2"/>
          <w:numId w:val="0"/>
        </w:numPr>
        <w:tabs>
          <w:tab w:val="num" w:pos="1440"/>
        </w:tabs>
        <w:ind w:left="720"/>
        <w:jc w:val="both"/>
      </w:pPr>
      <w:r>
        <w:rPr>
          <w:b/>
        </w:rPr>
        <w:t>3</w:t>
      </w:r>
      <w:r w:rsidR="009B35CA">
        <w:rPr>
          <w:b/>
        </w:rPr>
        <w:t xml:space="preserve">.2 </w:t>
      </w:r>
      <w:r w:rsidR="005C645E" w:rsidRPr="009B35CA">
        <w:rPr>
          <w:b/>
        </w:rPr>
        <w:t>Storage</w:t>
      </w:r>
    </w:p>
    <w:p w14:paraId="3F6C8407" w14:textId="77777777" w:rsidR="005C645E" w:rsidRPr="009B35CA" w:rsidRDefault="005C645E" w:rsidP="005C645E">
      <w:pPr>
        <w:numPr>
          <w:ilvl w:val="2"/>
          <w:numId w:val="0"/>
        </w:numPr>
        <w:tabs>
          <w:tab w:val="num" w:pos="1440"/>
        </w:tabs>
        <w:ind w:left="1440" w:hanging="720"/>
      </w:pPr>
      <w:r w:rsidRPr="009B35CA">
        <w:rPr>
          <w:b/>
        </w:rPr>
        <w:br/>
      </w:r>
      <w:r w:rsidRPr="009B35CA">
        <w:t xml:space="preserve">Store panels under cover. Keep panels dry. Stack panels off ground with one end elevated to permit draining of incidental water which can permanently stain panels. </w:t>
      </w:r>
    </w:p>
    <w:p w14:paraId="4111CC85" w14:textId="77777777" w:rsidR="005C645E" w:rsidRPr="009B35CA" w:rsidRDefault="005C645E" w:rsidP="005C645E">
      <w:pPr>
        <w:numPr>
          <w:ilvl w:val="1"/>
          <w:numId w:val="0"/>
        </w:numPr>
        <w:tabs>
          <w:tab w:val="num" w:pos="936"/>
        </w:tabs>
        <w:ind w:left="936" w:hanging="576"/>
      </w:pPr>
    </w:p>
    <w:p w14:paraId="62DFEB32" w14:textId="409CEA0B" w:rsidR="005C645E" w:rsidRPr="009B35CA" w:rsidRDefault="00B80872" w:rsidP="009B35CA">
      <w:pPr>
        <w:numPr>
          <w:ilvl w:val="1"/>
          <w:numId w:val="0"/>
        </w:numPr>
        <w:tabs>
          <w:tab w:val="num" w:pos="936"/>
        </w:tabs>
        <w:ind w:left="1296" w:hanging="576"/>
        <w:rPr>
          <w:b/>
          <w:u w:val="single"/>
        </w:rPr>
      </w:pPr>
      <w:r>
        <w:rPr>
          <w:b/>
          <w:u w:val="single"/>
        </w:rPr>
        <w:t>3</w:t>
      </w:r>
      <w:r w:rsidR="009B35CA">
        <w:rPr>
          <w:b/>
          <w:u w:val="single"/>
        </w:rPr>
        <w:t xml:space="preserve">.3 </w:t>
      </w:r>
      <w:r w:rsidR="009E4F44" w:rsidRPr="009B35CA">
        <w:rPr>
          <w:b/>
          <w:u w:val="single"/>
        </w:rPr>
        <w:t>Installation of FRP Pro’</w:t>
      </w:r>
      <w:r w:rsidR="005C645E" w:rsidRPr="009B35CA">
        <w:rPr>
          <w:b/>
          <w:u w:val="single"/>
        </w:rPr>
        <w:t>Deck</w:t>
      </w:r>
      <w:r w:rsidR="00700AA9">
        <w:rPr>
          <w:b/>
          <w:u w:val="single"/>
        </w:rPr>
        <w:t xml:space="preserve"> Baffle</w:t>
      </w:r>
    </w:p>
    <w:p w14:paraId="434ED80C" w14:textId="77777777" w:rsidR="005C645E" w:rsidRPr="009B35CA" w:rsidRDefault="005C645E" w:rsidP="005C645E">
      <w:pPr>
        <w:numPr>
          <w:ilvl w:val="2"/>
          <w:numId w:val="0"/>
        </w:numPr>
        <w:tabs>
          <w:tab w:val="num" w:pos="1440"/>
        </w:tabs>
        <w:ind w:left="1440" w:hanging="720"/>
      </w:pPr>
    </w:p>
    <w:p w14:paraId="42C31A01" w14:textId="77777777" w:rsidR="005C645E" w:rsidRPr="009B35CA" w:rsidRDefault="005C645E" w:rsidP="005C645E">
      <w:pPr>
        <w:numPr>
          <w:ilvl w:val="2"/>
          <w:numId w:val="0"/>
        </w:numPr>
        <w:tabs>
          <w:tab w:val="num" w:pos="1440"/>
        </w:tabs>
        <w:ind w:left="1440" w:hanging="720"/>
      </w:pPr>
      <w:r w:rsidRPr="009B35CA">
        <w:rPr>
          <w:b/>
        </w:rPr>
        <w:t>Installation Instructions</w:t>
      </w:r>
    </w:p>
    <w:p w14:paraId="51C96371" w14:textId="057D7822" w:rsidR="005C645E" w:rsidRPr="009B35CA" w:rsidRDefault="005C645E" w:rsidP="005C645E">
      <w:pPr>
        <w:numPr>
          <w:ilvl w:val="2"/>
          <w:numId w:val="0"/>
        </w:numPr>
        <w:tabs>
          <w:tab w:val="num" w:pos="1440"/>
        </w:tabs>
        <w:ind w:left="1440" w:hanging="720"/>
      </w:pPr>
      <w:r w:rsidRPr="009B35CA">
        <w:br/>
        <w:t>Installer</w:t>
      </w:r>
      <w:r w:rsidR="00975BDF">
        <w:t xml:space="preserve"> shall</w:t>
      </w:r>
      <w:r w:rsidRPr="009B35CA">
        <w:t xml:space="preserve"> follow manufacturer's installation instructions and the shop drawings.</w:t>
      </w:r>
    </w:p>
    <w:p w14:paraId="35F8C00A" w14:textId="77777777" w:rsidR="005C645E" w:rsidRPr="009B35CA" w:rsidRDefault="005C645E" w:rsidP="005C645E">
      <w:pPr>
        <w:numPr>
          <w:ilvl w:val="2"/>
          <w:numId w:val="0"/>
        </w:numPr>
        <w:tabs>
          <w:tab w:val="num" w:pos="1440"/>
        </w:tabs>
        <w:ind w:left="1440" w:hanging="720"/>
      </w:pPr>
    </w:p>
    <w:p w14:paraId="22EC1F3E" w14:textId="77777777" w:rsidR="005C645E" w:rsidRPr="009B35CA" w:rsidRDefault="005C645E" w:rsidP="005C645E">
      <w:pPr>
        <w:numPr>
          <w:ilvl w:val="2"/>
          <w:numId w:val="0"/>
        </w:numPr>
        <w:tabs>
          <w:tab w:val="num" w:pos="1440"/>
        </w:tabs>
        <w:ind w:left="1440" w:hanging="720"/>
      </w:pPr>
      <w:r w:rsidRPr="009B35CA">
        <w:rPr>
          <w:b/>
        </w:rPr>
        <w:t>Pilot Holes in Panels</w:t>
      </w:r>
      <w:r w:rsidRPr="009B35CA">
        <w:rPr>
          <w:b/>
        </w:rPr>
        <w:br/>
      </w:r>
    </w:p>
    <w:p w14:paraId="57775EAB" w14:textId="79B0F1B1" w:rsidR="005C645E" w:rsidRPr="009B35CA" w:rsidRDefault="005C645E" w:rsidP="005C645E">
      <w:pPr>
        <w:numPr>
          <w:ilvl w:val="2"/>
          <w:numId w:val="0"/>
        </w:numPr>
        <w:tabs>
          <w:tab w:val="num" w:pos="1440"/>
        </w:tabs>
        <w:ind w:left="1440" w:hanging="720"/>
      </w:pPr>
      <w:r w:rsidRPr="009B35CA">
        <w:tab/>
        <w:t xml:space="preserve">Pilot holes </w:t>
      </w:r>
      <w:r w:rsidR="00975BDF">
        <w:t>shall</w:t>
      </w:r>
      <w:r w:rsidRPr="009B35CA">
        <w:t xml:space="preserve"> be drilled in panels for all fasteners. Drill holes with a sharp carbide tipped bit. Pilot holes in panels sh</w:t>
      </w:r>
      <w:r w:rsidR="00975BDF">
        <w:t>all</w:t>
      </w:r>
      <w:r w:rsidRPr="009B35CA">
        <w:t xml:space="preserve"> be sized so that the fastener threads just clear the edges of the hole.</w:t>
      </w:r>
    </w:p>
    <w:p w14:paraId="1977BB76" w14:textId="77777777" w:rsidR="005C645E" w:rsidRPr="009B35CA" w:rsidRDefault="005C645E" w:rsidP="005C645E">
      <w:pPr>
        <w:numPr>
          <w:ilvl w:val="2"/>
          <w:numId w:val="0"/>
        </w:numPr>
        <w:tabs>
          <w:tab w:val="num" w:pos="1440"/>
        </w:tabs>
        <w:ind w:left="1440" w:hanging="720"/>
      </w:pPr>
    </w:p>
    <w:p w14:paraId="215F6294" w14:textId="77777777" w:rsidR="005C645E" w:rsidRPr="009B35CA" w:rsidRDefault="005C645E" w:rsidP="005C645E">
      <w:pPr>
        <w:numPr>
          <w:ilvl w:val="2"/>
          <w:numId w:val="0"/>
        </w:numPr>
        <w:tabs>
          <w:tab w:val="num" w:pos="1440"/>
        </w:tabs>
        <w:ind w:left="1440" w:hanging="720"/>
      </w:pPr>
      <w:r w:rsidRPr="009B35CA">
        <w:rPr>
          <w:b/>
        </w:rPr>
        <w:t>Pilot Holes in Supports</w:t>
      </w:r>
      <w:r w:rsidRPr="009B35CA">
        <w:rPr>
          <w:b/>
        </w:rPr>
        <w:br/>
      </w:r>
    </w:p>
    <w:p w14:paraId="635590E5" w14:textId="7B31D926" w:rsidR="005C645E" w:rsidRPr="009B35CA" w:rsidRDefault="005C645E" w:rsidP="005C645E">
      <w:pPr>
        <w:numPr>
          <w:ilvl w:val="2"/>
          <w:numId w:val="0"/>
        </w:numPr>
        <w:tabs>
          <w:tab w:val="num" w:pos="1440"/>
        </w:tabs>
        <w:ind w:left="1440" w:hanging="720"/>
      </w:pPr>
      <w:r w:rsidRPr="009B35CA">
        <w:tab/>
        <w:t>Pilot holes in supports sh</w:t>
      </w:r>
      <w:r w:rsidR="00975BDF">
        <w:t>all</w:t>
      </w:r>
      <w:r w:rsidRPr="009B35CA">
        <w:t xml:space="preserve"> be sized as recommended by the panel or fastener manufacturer.</w:t>
      </w:r>
    </w:p>
    <w:p w14:paraId="64A485D1" w14:textId="77777777" w:rsidR="005C645E" w:rsidRPr="009B35CA" w:rsidRDefault="005C645E" w:rsidP="005C645E">
      <w:pPr>
        <w:numPr>
          <w:ilvl w:val="2"/>
          <w:numId w:val="0"/>
        </w:numPr>
        <w:tabs>
          <w:tab w:val="num" w:pos="1440"/>
        </w:tabs>
        <w:ind w:left="1440" w:hanging="720"/>
      </w:pPr>
    </w:p>
    <w:p w14:paraId="507D6BE1" w14:textId="5F38E878" w:rsidR="005C645E" w:rsidRPr="009B35CA" w:rsidRDefault="00B80872" w:rsidP="00DA43B0">
      <w:pPr>
        <w:ind w:left="1440" w:hanging="1440"/>
        <w:rPr>
          <w:b/>
        </w:rPr>
      </w:pPr>
      <w:r>
        <w:rPr>
          <w:b/>
        </w:rPr>
        <w:t>August 2024</w:t>
      </w:r>
    </w:p>
    <w:sectPr w:rsidR="005C645E" w:rsidRPr="009B35CA" w:rsidSect="005C645E">
      <w:headerReference w:type="default" r:id="rId8"/>
      <w:footerReference w:type="default" r:id="rId9"/>
      <w:pgSz w:w="12240" w:h="15840"/>
      <w:pgMar w:top="1440" w:right="1440" w:bottom="1440" w:left="144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2265" w14:textId="77777777" w:rsidR="009223A6" w:rsidRDefault="009223A6">
      <w:r>
        <w:separator/>
      </w:r>
    </w:p>
  </w:endnote>
  <w:endnote w:type="continuationSeparator" w:id="0">
    <w:p w14:paraId="79E8FBF0" w14:textId="77777777" w:rsidR="009223A6" w:rsidRDefault="009223A6">
      <w:r>
        <w:continuationSeparator/>
      </w:r>
    </w:p>
  </w:endnote>
  <w:endnote w:type="continuationNotice" w:id="1">
    <w:p w14:paraId="36DD18E8" w14:textId="77777777" w:rsidR="007B5EFD" w:rsidRDefault="007B5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7E8D" w14:textId="66C0E1D8" w:rsidR="005C645E" w:rsidRPr="009A4F5E" w:rsidRDefault="00514E02" w:rsidP="00DB44F6">
    <w:pPr>
      <w:spacing w:line="360" w:lineRule="auto"/>
      <w:jc w:val="center"/>
      <w:rPr>
        <w:rFonts w:ascii="Arial" w:hAnsi="Arial"/>
        <w:b/>
        <w:sz w:val="18"/>
        <w:szCs w:val="20"/>
      </w:rPr>
    </w:pPr>
    <w:r>
      <w:rPr>
        <w:rFonts w:ascii="Arial Bold" w:hAnsi="Arial Bold"/>
        <w:noProof/>
        <w:sz w:val="20"/>
        <w:szCs w:val="18"/>
      </w:rPr>
      <mc:AlternateContent>
        <mc:Choice Requires="wps">
          <w:drawing>
            <wp:anchor distT="0" distB="0" distL="114300" distR="114300" simplePos="0" relativeHeight="251658240" behindDoc="0" locked="0" layoutInCell="1" allowOverlap="1" wp14:anchorId="401831B0" wp14:editId="5B40F9ED">
              <wp:simplePos x="0" y="0"/>
              <wp:positionH relativeFrom="column">
                <wp:posOffset>0</wp:posOffset>
              </wp:positionH>
              <wp:positionV relativeFrom="paragraph">
                <wp:posOffset>-186055</wp:posOffset>
              </wp:positionV>
              <wp:extent cx="6400800" cy="228600"/>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680B" w14:textId="77777777" w:rsidR="005C645E" w:rsidRDefault="005C645E" w:rsidP="00DB44F6">
                          <w:pPr>
                            <w:pBdr>
                              <w:top w:val="single" w:sz="4" w:space="1" w:color="FF0000"/>
                            </w:pBdr>
                          </w:pPr>
                        </w:p>
                        <w:p w14:paraId="2E662392" w14:textId="77777777" w:rsidR="005C645E" w:rsidRDefault="005C645E"/>
                        <w:p w14:paraId="1F6F6D03" w14:textId="77777777" w:rsidR="005C645E" w:rsidRDefault="005C645E"/>
                        <w:p w14:paraId="10B5BED2" w14:textId="77777777" w:rsidR="005C645E" w:rsidRDefault="005C64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5BDACFE">
            <v:shapetype id="_x0000_t202" coordsize="21600,21600" o:spt="202" path="m,l,21600r21600,l21600,xe" w14:anchorId="401831B0">
              <v:stroke joinstyle="miter"/>
              <v:path gradientshapeok="t" o:connecttype="rect"/>
            </v:shapetype>
            <v:shape id="Text Box 8"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v:textbox inset=",7.2pt,,7.2pt">
                <w:txbxContent>
                  <w:p w:rsidR="005C645E" w:rsidP="00DB44F6" w:rsidRDefault="005C645E" w14:paraId="6A05A809" w14:textId="77777777">
                    <w:pPr>
                      <w:pBdr>
                        <w:top w:val="single" w:color="FF0000" w:sz="4" w:space="1"/>
                      </w:pBdr>
                    </w:pPr>
                  </w:p>
                  <w:p w:rsidR="005C645E" w:rsidRDefault="005C645E" w14:paraId="5A39BBE3" w14:textId="77777777"/>
                  <w:p w:rsidR="005C645E" w:rsidRDefault="005C645E" w14:paraId="41C8F396" w14:textId="77777777"/>
                  <w:p w:rsidR="005C645E" w:rsidRDefault="005C645E" w14:paraId="72A3D3EC" w14:textId="77777777"/>
                </w:txbxContent>
              </v:textbox>
            </v:shape>
          </w:pict>
        </mc:Fallback>
      </mc:AlternateContent>
    </w:r>
    <w:r w:rsidR="005C645E" w:rsidRPr="00FA22FD">
      <w:rPr>
        <w:rFonts w:ascii="Arial" w:hAnsi="Arial"/>
        <w:sz w:val="18"/>
        <w:szCs w:val="20"/>
      </w:rPr>
      <w:t>Protectolite Composites Inc.</w:t>
    </w:r>
    <w:r w:rsidR="005C645E" w:rsidRPr="009A4F5E">
      <w:rPr>
        <w:rFonts w:ascii="Arial" w:hAnsi="Arial"/>
        <w:b/>
        <w:sz w:val="18"/>
        <w:szCs w:val="20"/>
      </w:rPr>
      <w:t xml:space="preserve">  </w:t>
    </w:r>
    <w:r w:rsidR="005C645E" w:rsidRPr="009A4F5E">
      <w:rPr>
        <w:rFonts w:ascii="Arial" w:hAnsi="Arial"/>
        <w:b/>
        <w:color w:val="FF0000"/>
        <w:sz w:val="18"/>
        <w:szCs w:val="20"/>
      </w:rPr>
      <w:t>•</w:t>
    </w:r>
    <w:r w:rsidR="005C645E">
      <w:rPr>
        <w:rFonts w:ascii="Arial" w:hAnsi="Arial"/>
        <w:b/>
        <w:sz w:val="18"/>
        <w:szCs w:val="20"/>
      </w:rPr>
      <w:t xml:space="preserve">   </w:t>
    </w:r>
    <w:r w:rsidR="005C645E" w:rsidRPr="009A4F5E">
      <w:rPr>
        <w:rFonts w:ascii="Arial" w:hAnsi="Arial"/>
        <w:sz w:val="18"/>
        <w:szCs w:val="20"/>
      </w:rPr>
      <w:t>84 Railside Road</w:t>
    </w:r>
    <w:r w:rsidR="005C645E">
      <w:rPr>
        <w:rFonts w:ascii="Arial" w:hAnsi="Arial"/>
        <w:b/>
        <w:sz w:val="18"/>
        <w:szCs w:val="20"/>
      </w:rPr>
      <w:t xml:space="preserve"> </w:t>
    </w:r>
    <w:r w:rsidR="005C645E" w:rsidRPr="009A4F5E">
      <w:rPr>
        <w:rFonts w:ascii="Arial" w:hAnsi="Arial"/>
        <w:b/>
        <w:sz w:val="18"/>
        <w:szCs w:val="20"/>
      </w:rPr>
      <w:t xml:space="preserve"> </w:t>
    </w:r>
    <w:r w:rsidR="005C645E" w:rsidRPr="009A4F5E">
      <w:rPr>
        <w:rFonts w:ascii="Arial" w:hAnsi="Arial"/>
        <w:b/>
        <w:color w:val="FF0000"/>
        <w:sz w:val="18"/>
        <w:szCs w:val="20"/>
      </w:rPr>
      <w:t>•</w:t>
    </w:r>
    <w:r w:rsidR="005C645E">
      <w:rPr>
        <w:rFonts w:ascii="Arial" w:hAnsi="Arial"/>
        <w:b/>
        <w:sz w:val="18"/>
        <w:szCs w:val="20"/>
      </w:rPr>
      <w:t xml:space="preserve">  </w:t>
    </w:r>
    <w:r w:rsidR="005C645E" w:rsidRPr="009A4F5E">
      <w:rPr>
        <w:rFonts w:ascii="Arial" w:hAnsi="Arial"/>
        <w:b/>
        <w:sz w:val="18"/>
        <w:szCs w:val="20"/>
      </w:rPr>
      <w:t xml:space="preserve"> </w:t>
    </w:r>
    <w:r w:rsidR="005C645E" w:rsidRPr="009A4F5E">
      <w:rPr>
        <w:rFonts w:ascii="Arial" w:hAnsi="Arial"/>
        <w:sz w:val="18"/>
        <w:szCs w:val="20"/>
      </w:rPr>
      <w:t>Toronto, Ontario M3A 1A3</w:t>
    </w:r>
    <w:r w:rsidR="005C645E">
      <w:rPr>
        <w:rFonts w:ascii="Arial" w:hAnsi="Arial"/>
        <w:b/>
        <w:sz w:val="18"/>
        <w:szCs w:val="20"/>
      </w:rPr>
      <w:t xml:space="preserve">  </w:t>
    </w:r>
    <w:r w:rsidR="005C645E" w:rsidRPr="00FA22FD">
      <w:rPr>
        <w:rFonts w:ascii="Arial" w:hAnsi="Arial"/>
        <w:color w:val="FF0000"/>
        <w:sz w:val="18"/>
        <w:szCs w:val="20"/>
      </w:rPr>
      <w:t>•</w:t>
    </w:r>
    <w:r w:rsidR="005C645E" w:rsidRPr="00FA22FD">
      <w:rPr>
        <w:rFonts w:ascii="Arial" w:hAnsi="Arial"/>
        <w:sz w:val="18"/>
        <w:szCs w:val="20"/>
      </w:rPr>
      <w:t xml:space="preserve">   p  416-444-4484  </w:t>
    </w:r>
    <w:r w:rsidR="005C645E" w:rsidRPr="00FA22FD">
      <w:rPr>
        <w:rFonts w:ascii="Arial" w:hAnsi="Arial"/>
        <w:color w:val="FF0000"/>
        <w:sz w:val="18"/>
        <w:szCs w:val="20"/>
      </w:rPr>
      <w:t>•</w:t>
    </w:r>
    <w:r w:rsidR="005C645E" w:rsidRPr="00FA22FD">
      <w:rPr>
        <w:rFonts w:ascii="Arial" w:hAnsi="Arial"/>
        <w:sz w:val="18"/>
        <w:szCs w:val="20"/>
      </w:rPr>
      <w:t xml:space="preserve">   f  416-444-4485</w:t>
    </w:r>
  </w:p>
  <w:p w14:paraId="6DF5B8D1" w14:textId="77777777" w:rsidR="005C645E" w:rsidRPr="009A4F5E" w:rsidRDefault="009C084B" w:rsidP="00DB44F6">
    <w:pPr>
      <w:spacing w:line="360" w:lineRule="auto"/>
      <w:jc w:val="center"/>
      <w:rPr>
        <w:rFonts w:ascii="Arial" w:hAnsi="Arial"/>
        <w:sz w:val="18"/>
      </w:rPr>
    </w:pPr>
    <w:hyperlink r:id="rId1" w:history="1">
      <w:r w:rsidR="005C645E" w:rsidRPr="009A4F5E">
        <w:rPr>
          <w:rFonts w:ascii="Arial" w:hAnsi="Arial"/>
          <w:sz w:val="18"/>
        </w:rPr>
        <w:t>kszasz@protectolite.com</w:t>
      </w:r>
    </w:hyperlink>
    <w:r w:rsidR="005C645E">
      <w:rPr>
        <w:rFonts w:ascii="Arial" w:hAnsi="Arial"/>
        <w:sz w:val="18"/>
      </w:rPr>
      <w:t xml:space="preserve"> </w:t>
    </w:r>
    <w:r w:rsidR="005C645E" w:rsidRPr="009A4F5E">
      <w:rPr>
        <w:rFonts w:ascii="Arial" w:hAnsi="Arial"/>
        <w:sz w:val="18"/>
      </w:rPr>
      <w:t xml:space="preserve"> </w:t>
    </w:r>
    <w:r w:rsidR="005C645E" w:rsidRPr="009A4F5E">
      <w:rPr>
        <w:rFonts w:ascii="Arial" w:hAnsi="Arial"/>
        <w:b/>
        <w:color w:val="FF0000"/>
        <w:sz w:val="18"/>
        <w:szCs w:val="20"/>
      </w:rPr>
      <w:t>•</w:t>
    </w:r>
    <w:r w:rsidR="005C645E">
      <w:rPr>
        <w:rFonts w:ascii="Arial" w:hAnsi="Arial"/>
        <w:sz w:val="18"/>
      </w:rPr>
      <w:t xml:space="preserve">   </w:t>
    </w:r>
    <w:hyperlink r:id="rId2" w:history="1">
      <w:r w:rsidR="005C645E" w:rsidRPr="009A4F5E">
        <w:rPr>
          <w:rFonts w:ascii="Arial" w:hAnsi="Arial"/>
          <w:sz w:val="18"/>
        </w:rPr>
        <w:t>www.protectolite.com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FE96" w14:textId="77777777" w:rsidR="009223A6" w:rsidRDefault="009223A6">
      <w:r>
        <w:separator/>
      </w:r>
    </w:p>
  </w:footnote>
  <w:footnote w:type="continuationSeparator" w:id="0">
    <w:p w14:paraId="69E083A7" w14:textId="77777777" w:rsidR="009223A6" w:rsidRDefault="009223A6">
      <w:r>
        <w:continuationSeparator/>
      </w:r>
    </w:p>
  </w:footnote>
  <w:footnote w:type="continuationNotice" w:id="1">
    <w:p w14:paraId="2A3828AF" w14:textId="77777777" w:rsidR="007B5EFD" w:rsidRDefault="007B5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FD0F" w14:textId="77777777" w:rsidR="005C645E" w:rsidRDefault="005C645E" w:rsidP="00DB44F6">
    <w:pPr>
      <w:pStyle w:val="Header"/>
      <w:ind w:left="990"/>
      <w:jc w:val="right"/>
      <w:rPr>
        <w:sz w:val="18"/>
        <w:szCs w:val="18"/>
      </w:rPr>
    </w:pPr>
    <w:r>
      <w:rPr>
        <w:sz w:val="18"/>
        <w:szCs w:val="18"/>
      </w:rPr>
      <w:tab/>
    </w:r>
  </w:p>
  <w:p w14:paraId="6F32F972" w14:textId="77777777" w:rsidR="005C645E" w:rsidRDefault="00055C45" w:rsidP="00DB44F6">
    <w:pPr>
      <w:pStyle w:val="Header"/>
      <w:ind w:left="990" w:hanging="990"/>
      <w:jc w:val="right"/>
      <w:rPr>
        <w:rFonts w:ascii="Arial Bold" w:hAnsi="Arial Bold"/>
        <w:sz w:val="18"/>
        <w:szCs w:val="18"/>
      </w:rPr>
    </w:pPr>
    <w:r>
      <w:rPr>
        <w:noProof/>
        <w:lang w:val="en-CA" w:eastAsia="en-CA"/>
      </w:rPr>
      <w:drawing>
        <wp:anchor distT="0" distB="0" distL="114300" distR="114300" simplePos="0" relativeHeight="251658242" behindDoc="1" locked="0" layoutInCell="1" allowOverlap="0" wp14:anchorId="70340A9B" wp14:editId="1787D22C">
          <wp:simplePos x="0" y="0"/>
          <wp:positionH relativeFrom="column">
            <wp:posOffset>76200</wp:posOffset>
          </wp:positionH>
          <wp:positionV relativeFrom="paragraph">
            <wp:posOffset>5715</wp:posOffset>
          </wp:positionV>
          <wp:extent cx="2590800" cy="463550"/>
          <wp:effectExtent l="19050" t="0" r="0" b="0"/>
          <wp:wrapNone/>
          <wp:docPr id="10" name="Picture 10"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5C645E" w:rsidRPr="002365B9">
      <w:rPr>
        <w:rFonts w:ascii="Arial Bold" w:hAnsi="Arial Bold"/>
        <w:sz w:val="18"/>
        <w:szCs w:val="18"/>
      </w:rPr>
      <w:t xml:space="preserve"> </w:t>
    </w:r>
  </w:p>
  <w:p w14:paraId="119871D1" w14:textId="77777777" w:rsidR="005C645E" w:rsidRPr="009A4F5E" w:rsidRDefault="005C645E"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20532BE1" w14:textId="77777777" w:rsidR="005C645E" w:rsidRDefault="005C645E" w:rsidP="00DB44F6">
    <w:pPr>
      <w:pStyle w:val="Header"/>
      <w:rPr>
        <w:rFonts w:ascii="Arial Bold" w:hAnsi="Arial Bold"/>
        <w:sz w:val="20"/>
        <w:szCs w:val="18"/>
      </w:rPr>
    </w:pPr>
  </w:p>
  <w:p w14:paraId="31C71F1F" w14:textId="2F657F93" w:rsidR="005C645E" w:rsidRDefault="00514E02" w:rsidP="00DB44F6">
    <w:pPr>
      <w:pStyle w:val="Header"/>
      <w:ind w:left="990" w:hanging="990"/>
      <w:jc w:val="center"/>
      <w:rPr>
        <w:rFonts w:ascii="Arial Bold" w:hAnsi="Arial Bold"/>
        <w:sz w:val="20"/>
        <w:szCs w:val="18"/>
      </w:rPr>
    </w:pPr>
    <w:r>
      <w:rPr>
        <w:rFonts w:ascii="Arial Bold" w:hAnsi="Arial Bold"/>
        <w:noProof/>
        <w:sz w:val="20"/>
        <w:szCs w:val="18"/>
      </w:rPr>
      <mc:AlternateContent>
        <mc:Choice Requires="wps">
          <w:drawing>
            <wp:anchor distT="0" distB="0" distL="114300" distR="114300" simplePos="0" relativeHeight="251658241" behindDoc="0" locked="0" layoutInCell="1" allowOverlap="1" wp14:anchorId="5096B12F" wp14:editId="15A67F12">
              <wp:simplePos x="0" y="0"/>
              <wp:positionH relativeFrom="column">
                <wp:posOffset>0</wp:posOffset>
              </wp:positionH>
              <wp:positionV relativeFrom="paragraph">
                <wp:posOffset>45085</wp:posOffset>
              </wp:positionV>
              <wp:extent cx="6400800" cy="342900"/>
              <wp:effectExtent l="0" t="0"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1010" w14:textId="77777777" w:rsidR="005C645E" w:rsidRDefault="005C645E" w:rsidP="00DB44F6">
                          <w:pPr>
                            <w:pBdr>
                              <w:top w:val="single" w:sz="4" w:space="1" w:color="FF0000"/>
                            </w:pBdr>
                          </w:pPr>
                        </w:p>
                        <w:p w14:paraId="0A7041EF" w14:textId="77777777" w:rsidR="005C645E" w:rsidRDefault="005C645E"/>
                        <w:p w14:paraId="0F9E14B7" w14:textId="77777777" w:rsidR="005C645E" w:rsidRDefault="005C645E"/>
                        <w:p w14:paraId="3E8D6E5F" w14:textId="77777777" w:rsidR="005C645E" w:rsidRDefault="005C64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2DE742">
            <v:shapetype id="_x0000_t202" coordsize="21600,21600" o:spt="202" path="m,l,21600r21600,l21600,xe" w14:anchorId="5096B12F">
              <v:stroke joinstyle="miter"/>
              <v:path gradientshapeok="t" o:connecttype="rect"/>
            </v:shapetype>
            <v:shape id="Text Box 9"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v:textbox inset=",7.2pt,,7.2pt">
                <w:txbxContent>
                  <w:p w:rsidR="005C645E" w:rsidP="00DB44F6" w:rsidRDefault="005C645E" w14:paraId="672A6659" w14:textId="77777777">
                    <w:pPr>
                      <w:pBdr>
                        <w:top w:val="single" w:color="FF0000" w:sz="4" w:space="1"/>
                      </w:pBdr>
                    </w:pPr>
                  </w:p>
                  <w:p w:rsidR="005C645E" w:rsidRDefault="005C645E" w14:paraId="0A37501D" w14:textId="77777777"/>
                  <w:p w:rsidR="005C645E" w:rsidRDefault="005C645E" w14:paraId="5DAB6C7B" w14:textId="77777777"/>
                  <w:p w:rsidR="005C645E" w:rsidRDefault="005C645E" w14:paraId="02EB378F" w14:textId="77777777"/>
                </w:txbxContent>
              </v:textbox>
            </v:shape>
          </w:pict>
        </mc:Fallback>
      </mc:AlternateContent>
    </w:r>
  </w:p>
  <w:p w14:paraId="3F01AD92" w14:textId="77777777" w:rsidR="005C645E" w:rsidRDefault="005C645E" w:rsidP="00DB44F6">
    <w:pPr>
      <w:pStyle w:val="Header"/>
      <w:ind w:left="990" w:hanging="990"/>
      <w:jc w:val="right"/>
      <w:rPr>
        <w:rFonts w:ascii="Arial Bold" w:hAnsi="Arial Bold"/>
        <w:sz w:val="18"/>
        <w:szCs w:val="18"/>
      </w:rPr>
    </w:pPr>
  </w:p>
  <w:p w14:paraId="3E6C948E" w14:textId="77777777" w:rsidR="005C645E" w:rsidRPr="001D7385" w:rsidRDefault="005C645E" w:rsidP="00DB44F6">
    <w:pPr>
      <w:pStyle w:val="Header"/>
      <w:ind w:left="990" w:hanging="990"/>
      <w:jc w:val="right"/>
      <w:rPr>
        <w:rFonts w:ascii="Arial Bold" w:hAnsi="Arial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274"/>
    <w:multiLevelType w:val="hybridMultilevel"/>
    <w:tmpl w:val="4C3CF8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B2D8F"/>
    <w:multiLevelType w:val="hybridMultilevel"/>
    <w:tmpl w:val="FE000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BD3B14"/>
    <w:multiLevelType w:val="multilevel"/>
    <w:tmpl w:val="0D304A7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67C78"/>
    <w:multiLevelType w:val="hybridMultilevel"/>
    <w:tmpl w:val="A836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335207"/>
    <w:multiLevelType w:val="hybridMultilevel"/>
    <w:tmpl w:val="DB3298D0"/>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0246"/>
    <w:multiLevelType w:val="hybridMultilevel"/>
    <w:tmpl w:val="AB76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5B7B74"/>
    <w:multiLevelType w:val="hybridMultilevel"/>
    <w:tmpl w:val="C12EB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D00A54"/>
    <w:multiLevelType w:val="multilevel"/>
    <w:tmpl w:val="DB9472A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B378D"/>
    <w:multiLevelType w:val="multilevel"/>
    <w:tmpl w:val="0D304A7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D26ACD"/>
    <w:multiLevelType w:val="multilevel"/>
    <w:tmpl w:val="F13AD4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BD7E82"/>
    <w:multiLevelType w:val="hybridMultilevel"/>
    <w:tmpl w:val="2CD8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24AA1"/>
    <w:multiLevelType w:val="hybridMultilevel"/>
    <w:tmpl w:val="930C9A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381D0A"/>
    <w:multiLevelType w:val="hybridMultilevel"/>
    <w:tmpl w:val="845AF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036F27"/>
    <w:multiLevelType w:val="hybridMultilevel"/>
    <w:tmpl w:val="E7AE99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190F4C"/>
    <w:multiLevelType w:val="hybridMultilevel"/>
    <w:tmpl w:val="16E23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286FEC"/>
    <w:multiLevelType w:val="hybridMultilevel"/>
    <w:tmpl w:val="1CD6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83FB7"/>
    <w:multiLevelType w:val="hybridMultilevel"/>
    <w:tmpl w:val="1F10ED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F55487"/>
    <w:multiLevelType w:val="hybridMultilevel"/>
    <w:tmpl w:val="1712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23EB3"/>
    <w:multiLevelType w:val="hybridMultilevel"/>
    <w:tmpl w:val="B5A2B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6307F"/>
    <w:multiLevelType w:val="multilevel"/>
    <w:tmpl w:val="1D220E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B5A3A00"/>
    <w:multiLevelType w:val="multilevel"/>
    <w:tmpl w:val="0D304A7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FE4F27"/>
    <w:multiLevelType w:val="singleLevel"/>
    <w:tmpl w:val="A27E4C02"/>
    <w:lvl w:ilvl="0">
      <w:start w:val="1"/>
      <w:numFmt w:val="upperLetter"/>
      <w:lvlText w:val="%1."/>
      <w:lvlJc w:val="left"/>
      <w:pPr>
        <w:tabs>
          <w:tab w:val="num" w:pos="1440"/>
        </w:tabs>
        <w:ind w:left="1440" w:hanging="720"/>
      </w:pPr>
      <w:rPr>
        <w:rFonts w:hint="default"/>
      </w:rPr>
    </w:lvl>
  </w:abstractNum>
  <w:abstractNum w:abstractNumId="26" w15:restartNumberingAfterBreak="0">
    <w:nsid w:val="725B5204"/>
    <w:multiLevelType w:val="hybridMultilevel"/>
    <w:tmpl w:val="6130C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C0F12AD"/>
    <w:multiLevelType w:val="multilevel"/>
    <w:tmpl w:val="1D220E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FE253BD"/>
    <w:multiLevelType w:val="hybridMultilevel"/>
    <w:tmpl w:val="A218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493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440110">
    <w:abstractNumId w:val="7"/>
  </w:num>
  <w:num w:numId="3" w16cid:durableId="170753732">
    <w:abstractNumId w:val="3"/>
  </w:num>
  <w:num w:numId="4" w16cid:durableId="2012833338">
    <w:abstractNumId w:val="14"/>
  </w:num>
  <w:num w:numId="5" w16cid:durableId="337540702">
    <w:abstractNumId w:val="29"/>
  </w:num>
  <w:num w:numId="6" w16cid:durableId="752236384">
    <w:abstractNumId w:val="22"/>
  </w:num>
  <w:num w:numId="7" w16cid:durableId="1776517110">
    <w:abstractNumId w:val="4"/>
  </w:num>
  <w:num w:numId="8" w16cid:durableId="295186818">
    <w:abstractNumId w:val="11"/>
  </w:num>
  <w:num w:numId="9" w16cid:durableId="1963144887">
    <w:abstractNumId w:val="19"/>
  </w:num>
  <w:num w:numId="10" w16cid:durableId="662241645">
    <w:abstractNumId w:val="23"/>
  </w:num>
  <w:num w:numId="11" w16cid:durableId="2079983508">
    <w:abstractNumId w:val="28"/>
  </w:num>
  <w:num w:numId="12" w16cid:durableId="1744640131">
    <w:abstractNumId w:val="1"/>
  </w:num>
  <w:num w:numId="13" w16cid:durableId="45491622">
    <w:abstractNumId w:val="5"/>
  </w:num>
  <w:num w:numId="14" w16cid:durableId="1038773006">
    <w:abstractNumId w:val="16"/>
  </w:num>
  <w:num w:numId="15" w16cid:durableId="1467966883">
    <w:abstractNumId w:val="26"/>
  </w:num>
  <w:num w:numId="16" w16cid:durableId="1922330715">
    <w:abstractNumId w:val="9"/>
  </w:num>
  <w:num w:numId="17" w16cid:durableId="1810592005">
    <w:abstractNumId w:val="15"/>
  </w:num>
  <w:num w:numId="18" w16cid:durableId="549995269">
    <w:abstractNumId w:val="18"/>
  </w:num>
  <w:num w:numId="19" w16cid:durableId="363487298">
    <w:abstractNumId w:val="8"/>
  </w:num>
  <w:num w:numId="20" w16cid:durableId="261887853">
    <w:abstractNumId w:val="20"/>
  </w:num>
  <w:num w:numId="21" w16cid:durableId="349575258">
    <w:abstractNumId w:val="6"/>
  </w:num>
  <w:num w:numId="22" w16cid:durableId="502471660">
    <w:abstractNumId w:val="21"/>
  </w:num>
  <w:num w:numId="23" w16cid:durableId="530342234">
    <w:abstractNumId w:val="2"/>
  </w:num>
  <w:num w:numId="24" w16cid:durableId="35859335">
    <w:abstractNumId w:val="12"/>
  </w:num>
  <w:num w:numId="25" w16cid:durableId="501238871">
    <w:abstractNumId w:val="24"/>
  </w:num>
  <w:num w:numId="26" w16cid:durableId="304164348">
    <w:abstractNumId w:val="10"/>
  </w:num>
  <w:num w:numId="27" w16cid:durableId="1239748840">
    <w:abstractNumId w:val="25"/>
  </w:num>
  <w:num w:numId="28" w16cid:durableId="1527063065">
    <w:abstractNumId w:val="17"/>
  </w:num>
  <w:num w:numId="29" w16cid:durableId="280653869">
    <w:abstractNumId w:val="0"/>
  </w:num>
  <w:num w:numId="30" w16cid:durableId="1709261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02416"/>
    <w:rsid w:val="00033EE7"/>
    <w:rsid w:val="00055C45"/>
    <w:rsid w:val="00170722"/>
    <w:rsid w:val="00197328"/>
    <w:rsid w:val="001A3CD7"/>
    <w:rsid w:val="001A4315"/>
    <w:rsid w:val="002026F7"/>
    <w:rsid w:val="00242677"/>
    <w:rsid w:val="00261D94"/>
    <w:rsid w:val="00281F66"/>
    <w:rsid w:val="00282078"/>
    <w:rsid w:val="002952C1"/>
    <w:rsid w:val="002F6527"/>
    <w:rsid w:val="00303683"/>
    <w:rsid w:val="0030569D"/>
    <w:rsid w:val="0039390D"/>
    <w:rsid w:val="003A0E18"/>
    <w:rsid w:val="003D2919"/>
    <w:rsid w:val="003E591B"/>
    <w:rsid w:val="00420C28"/>
    <w:rsid w:val="00482F52"/>
    <w:rsid w:val="0050048D"/>
    <w:rsid w:val="00514E02"/>
    <w:rsid w:val="00522C0E"/>
    <w:rsid w:val="0053369E"/>
    <w:rsid w:val="00564F0D"/>
    <w:rsid w:val="005A0572"/>
    <w:rsid w:val="005C645E"/>
    <w:rsid w:val="0062087C"/>
    <w:rsid w:val="006751C3"/>
    <w:rsid w:val="006A69E8"/>
    <w:rsid w:val="006B5DDB"/>
    <w:rsid w:val="006C15D1"/>
    <w:rsid w:val="006C533E"/>
    <w:rsid w:val="006E3318"/>
    <w:rsid w:val="00700AA9"/>
    <w:rsid w:val="00715E57"/>
    <w:rsid w:val="007429DD"/>
    <w:rsid w:val="00780CB5"/>
    <w:rsid w:val="00783165"/>
    <w:rsid w:val="007A22CC"/>
    <w:rsid w:val="007B5EFD"/>
    <w:rsid w:val="0080135A"/>
    <w:rsid w:val="00816FFA"/>
    <w:rsid w:val="0082569F"/>
    <w:rsid w:val="00836DBC"/>
    <w:rsid w:val="00863855"/>
    <w:rsid w:val="00865476"/>
    <w:rsid w:val="008858B8"/>
    <w:rsid w:val="008D12A5"/>
    <w:rsid w:val="008D33F9"/>
    <w:rsid w:val="00910415"/>
    <w:rsid w:val="009223A6"/>
    <w:rsid w:val="00950234"/>
    <w:rsid w:val="0095577D"/>
    <w:rsid w:val="009729A1"/>
    <w:rsid w:val="00972EEF"/>
    <w:rsid w:val="00975BDF"/>
    <w:rsid w:val="009B35CA"/>
    <w:rsid w:val="009C084B"/>
    <w:rsid w:val="009C3B41"/>
    <w:rsid w:val="009D137A"/>
    <w:rsid w:val="009D4F5F"/>
    <w:rsid w:val="009E4F44"/>
    <w:rsid w:val="00A23051"/>
    <w:rsid w:val="00A316F0"/>
    <w:rsid w:val="00A67D59"/>
    <w:rsid w:val="00B00370"/>
    <w:rsid w:val="00B343A0"/>
    <w:rsid w:val="00B61047"/>
    <w:rsid w:val="00B62B4A"/>
    <w:rsid w:val="00B749E1"/>
    <w:rsid w:val="00B80872"/>
    <w:rsid w:val="00BA25A9"/>
    <w:rsid w:val="00BD1224"/>
    <w:rsid w:val="00BD28AE"/>
    <w:rsid w:val="00C05A74"/>
    <w:rsid w:val="00C84E4F"/>
    <w:rsid w:val="00CD1CB7"/>
    <w:rsid w:val="00D1733D"/>
    <w:rsid w:val="00D42E1E"/>
    <w:rsid w:val="00D44A73"/>
    <w:rsid w:val="00DA43B0"/>
    <w:rsid w:val="00DB44F6"/>
    <w:rsid w:val="00DF169E"/>
    <w:rsid w:val="00E318A7"/>
    <w:rsid w:val="00E323A8"/>
    <w:rsid w:val="00E37D40"/>
    <w:rsid w:val="00E617D0"/>
    <w:rsid w:val="00E70A5C"/>
    <w:rsid w:val="00E90AFA"/>
    <w:rsid w:val="00EC07CF"/>
    <w:rsid w:val="00ED3624"/>
    <w:rsid w:val="00EE18E7"/>
    <w:rsid w:val="00F37E61"/>
    <w:rsid w:val="00F61560"/>
    <w:rsid w:val="00F753B3"/>
    <w:rsid w:val="00F760C0"/>
    <w:rsid w:val="00F81AF8"/>
    <w:rsid w:val="00FA22FD"/>
    <w:rsid w:val="00FA4E32"/>
    <w:rsid w:val="00FF4A61"/>
    <w:rsid w:val="500EF0C9"/>
    <w:rsid w:val="75C2615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0A162"/>
  <w15:docId w15:val="{4F34370E-B514-4273-81A5-8276E779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rsid w:val="009729A1"/>
    <w:rPr>
      <w:color w:val="0000FF"/>
      <w:u w:val="single"/>
    </w:rPr>
  </w:style>
  <w:style w:type="character" w:customStyle="1" w:styleId="Heading1Char">
    <w:name w:val="Heading 1 Char"/>
    <w:link w:val="Heading1"/>
    <w:rsid w:val="00CC3432"/>
    <w:rPr>
      <w:rFonts w:ascii="CG Times" w:hAnsi="CG Times"/>
      <w:b/>
      <w:noProof/>
      <w:snapToGrid w:val="0"/>
      <w:sz w:val="24"/>
    </w:rPr>
  </w:style>
  <w:style w:type="character" w:customStyle="1" w:styleId="Heading2Char">
    <w:name w:val="Heading 2 Char"/>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533E"/>
    <w:rPr>
      <w:rFonts w:ascii="Segoe UI" w:hAnsi="Segoe UI"/>
      <w:sz w:val="18"/>
      <w:szCs w:val="18"/>
    </w:rPr>
  </w:style>
  <w:style w:type="character" w:customStyle="1" w:styleId="BalloonTextChar">
    <w:name w:val="Balloon Text Char"/>
    <w:link w:val="BalloonText"/>
    <w:rsid w:val="006C533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zasz@protectol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5714</Characters>
  <Application>Microsoft Office Word</Application>
  <DocSecurity>4</DocSecurity>
  <Lines>47</Lines>
  <Paragraphs>13</Paragraphs>
  <ScaleCrop>false</ScaleCrop>
  <Company>Tidy Marekting Solutions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Lee</dc:creator>
  <cp:keywords/>
  <cp:lastModifiedBy>Charles  Tomlinson</cp:lastModifiedBy>
  <cp:revision>6</cp:revision>
  <cp:lastPrinted>2022-02-17T20:50:00Z</cp:lastPrinted>
  <dcterms:created xsi:type="dcterms:W3CDTF">2024-08-02T16:20:00Z</dcterms:created>
  <dcterms:modified xsi:type="dcterms:W3CDTF">2024-08-04T02:14:00Z</dcterms:modified>
</cp:coreProperties>
</file>